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претендента для реализации инвестиционных проектов, отобранных Министерством строительства и жилищно-коммунального хозяйства Российской Федерации в рамках постановления Правительства Российской Федерации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31.12.2020 № 2459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рганизатор – комитет строительства Курской области (далее – организатор отбора), </w:t>
      </w:r>
      <w:r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r>
        <w:rPr>
          <w:rFonts w:ascii="Times New Roman" w:hAnsi="Times New Roman" w:cs="Times New Roman"/>
          <w:sz w:val="28"/>
          <w:szCs w:val="28"/>
        </w:rPr>
        <w:t xml:space="preserve">отбора претендента для реализации инвестиционных проектов, отобранных Министерством строительства и жилищно-коммунального хозяйства Российской Федерации в рамках постановления Правительства Российской Федерации от 31.12.2020 № 2459,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Курской области от 16.08.2021 № 851-па «О </w:t>
      </w:r>
      <w:r>
        <w:rPr>
          <w:rFonts w:ascii="Times New Roman" w:hAnsi="Times New Roman" w:cs="Times New Roman"/>
          <w:sz w:val="28"/>
          <w:szCs w:val="28"/>
        </w:rPr>
        <w:t xml:space="preserve">вопросах отбора претендентов для реализации инвестиционных проектов, отобранных в рамках постановления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31 декабря 2020 г. № 2459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16"/>
        <w:tblW w:w="9606" w:type="dxa"/>
        <w:tblLayout w:type="fixed"/>
        <w:tblLook w:val="04A0" w:firstRow="1" w:lastRow="0" w:firstColumn="1" w:lastColumn="0" w:noHBand="0" w:noVBand="1"/>
      </w:tblPr>
      <w:tblGrid>
        <w:gridCol w:w="3368"/>
        <w:gridCol w:w="6238"/>
      </w:tblGrid>
      <w:tr>
        <w:trPr>
          <w:trHeight w:val="980"/>
        </w:trPr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место, форма проведения отбора претендентов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23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отборе принимаются комитетом строительства Курской области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305000,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г. Курск, ул. Марата, д.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понедельника по пятницу с 9 ч. 00 мин. до 18 ч. 00 мин., перерыв с 13 ч. 00 мин. до 14 ч. 00 мин.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тел. +7(4712) 70-07-95, </w:t>
            </w:r>
            <w:r/>
            <w:r>
              <w:rPr>
                <w:rFonts w:ascii="Times New Roman" w:hAnsi="Times New Roman" w:cs="Times New Roman" w:eastAsia="Times New Roman"/>
                <w:sz w:val="28"/>
              </w:rPr>
            </w:r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e-mail: </w:t>
            </w:r>
            <w:hyperlink r:id="rId10" w:tooltip="mailto:stroykomitet@rkursk.ru" w:history="1">
              <w:r>
                <w:rPr>
                  <w:rStyle w:val="817"/>
                  <w:rFonts w:ascii="Times New Roman" w:hAnsi="Times New Roman" w:cs="Times New Roman" w:eastAsia="Times New Roman"/>
                  <w:sz w:val="28"/>
                </w:rPr>
                <w:t xml:space="preserve">stroykomitet@rkursk.ru</w:t>
              </w:r>
            </w:hyperlink>
            <w:r>
              <w:rPr>
                <w:rFonts w:ascii="Times New Roman" w:hAnsi="Times New Roman" w:cs="Times New Roman" w:eastAsia="Times New Roman"/>
                <w:sz w:val="28"/>
              </w:rPr>
              <w:t xml:space="preserve"> </w:t>
            </w:r>
            <w:r/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 претендентов проводится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Курской области от 16.08.2021 № 851-па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вопросах отбора претендентов для реализации инвестиционных проектов, отобранных в рамках постановления Правительства Российской Федерации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декабря 2020 г. № 2459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62"/>
        </w:trPr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получения конкурсной документации </w:t>
            </w:r>
            <w:r/>
          </w:p>
        </w:tc>
        <w:tc>
          <w:tcPr>
            <w:tcW w:w="623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строительства Курской области получает документы от претендентов  по перечню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Российской Федерации от 31.12.2020 № 2459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постановлением Администрации Курской области от 16.08.2021 № 851-па на бумажном носителе способом, обеспечивающим возможность подтверждения получения документации,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регистрирует документы в день их поступления в специальном журнале.</w:t>
            </w:r>
            <w:r/>
          </w:p>
        </w:tc>
      </w:tr>
      <w:tr>
        <w:trPr/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окончания приема  документов от претендентов</w:t>
            </w:r>
            <w:r/>
          </w:p>
        </w:tc>
        <w:tc>
          <w:tcPr>
            <w:tcW w:w="62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документов для участия в отборе: с 9 ч. 00 мин. 10 января 2022 года до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 w:val="false"/>
                <w:sz w:val="28"/>
                <w:szCs w:val="28"/>
              </w:rPr>
              <w:t xml:space="preserve">18 ч. 00 мин. 28 января 2022 года.</w:t>
            </w:r>
            <w:r>
              <w:rPr>
                <w:b w:val="false"/>
              </w:rPr>
            </w:r>
            <w:r/>
          </w:p>
        </w:tc>
      </w:tr>
      <w:tr>
        <w:trPr/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орма государственной поддержки, планируемой к предоставлению участникам отбора, которые будут определены победителями отбора претендентов</w:t>
            </w:r>
            <w:r/>
          </w:p>
        </w:tc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победителям отбора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форме государственной гарантии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орядок заключения договоров с победителями отбора</w:t>
            </w:r>
            <w:r/>
          </w:p>
        </w:tc>
        <w:tc>
          <w:tcPr>
            <w:tcW w:w="623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Заключение договоров с победителями отбора осуществляется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ветствии с правилами финансирования строительства (реконструкции) объектов инфраструктуры с использованием облигаций специализированных обществ проектного финансирования, утвержденными постановлением Правительства Российской Федерации от 31.12.2020 № 2459.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basedOn w:val="813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2"/>
    <w:next w:val="81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basedOn w:val="813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2"/>
    <w:next w:val="812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basedOn w:val="813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basedOn w:val="813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basedOn w:val="813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basedOn w:val="813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basedOn w:val="813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basedOn w:val="813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basedOn w:val="813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basedOn w:val="812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basedOn w:val="812"/>
    <w:next w:val="812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basedOn w:val="813"/>
    <w:link w:val="656"/>
    <w:uiPriority w:val="10"/>
    <w:rPr>
      <w:sz w:val="48"/>
      <w:szCs w:val="48"/>
    </w:rPr>
  </w:style>
  <w:style w:type="paragraph" w:styleId="658">
    <w:name w:val="Subtitle"/>
    <w:basedOn w:val="812"/>
    <w:next w:val="812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basedOn w:val="813"/>
    <w:link w:val="658"/>
    <w:uiPriority w:val="11"/>
    <w:rPr>
      <w:sz w:val="24"/>
      <w:szCs w:val="24"/>
    </w:rPr>
  </w:style>
  <w:style w:type="paragraph" w:styleId="660">
    <w:name w:val="Quote"/>
    <w:basedOn w:val="812"/>
    <w:next w:val="812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2"/>
    <w:next w:val="812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2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3"/>
    <w:link w:val="664"/>
    <w:uiPriority w:val="99"/>
  </w:style>
  <w:style w:type="paragraph" w:styleId="666">
    <w:name w:val="Footer"/>
    <w:basedOn w:val="812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3"/>
    <w:link w:val="666"/>
    <w:uiPriority w:val="99"/>
  </w:style>
  <w:style w:type="paragraph" w:styleId="668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6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8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9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0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1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2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3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4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8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1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3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4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5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6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7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8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9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1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2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3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4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5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6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7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5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6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7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8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79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0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1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2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3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4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5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6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7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8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9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0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1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2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3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4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table" w:styleId="816">
    <w:name w:val="Table Grid"/>
    <w:basedOn w:val="814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817">
    <w:name w:val="Hyperlink"/>
    <w:basedOn w:val="813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stroykomitet@rkur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8</cp:revision>
  <dcterms:created xsi:type="dcterms:W3CDTF">2021-09-14T09:55:00Z</dcterms:created>
  <dcterms:modified xsi:type="dcterms:W3CDTF">2021-12-30T13:37:41Z</dcterms:modified>
</cp:coreProperties>
</file>