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Объявление о заседании общественного совета при </w:t>
      </w:r>
      <w:r>
        <w:rPr>
          <w:rFonts w:ascii="Times New Roman" w:hAnsi="Times New Roman" w:cs="Times New Roman" w:eastAsia="Times New Roman"/>
          <w:sz w:val="28"/>
        </w:rPr>
        <w:t xml:space="preserve">Министерстве строительства Курской области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Министерство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строительства Курской области сообщает о том, что</w:t>
        <w:br/>
        <w:t xml:space="preserve">27 мая 2025 в 12 ч. 00 мин.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адресу: г. Курск, ул. Марата, 9 кабинет № 11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состоится заседание общественного совета  по вопросу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внесения изменений в государственную программу Курской области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«Обеспечение доступным и комфортным жильем 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коммунальными услугами граждан в Курской области».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2025-06-09T07:42:40Z</dcterms:modified>
</cp:coreProperties>
</file>