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427E" w14:textId="70F0B1FD" w:rsidR="0023342D" w:rsidRPr="0054216A" w:rsidRDefault="00CC0682" w:rsidP="0023342D">
      <w:pPr>
        <w:spacing w:after="0" w:line="240" w:lineRule="auto"/>
        <w:ind w:left="6521"/>
        <w:jc w:val="right"/>
        <w:rPr>
          <w:rFonts w:ascii="Times New Roman" w:hAnsi="Times New Roman" w:cs="Times New Roman"/>
          <w:sz w:val="24"/>
          <w:szCs w:val="24"/>
        </w:rPr>
      </w:pPr>
      <w:r>
        <w:rPr>
          <w:rFonts w:ascii="Times New Roman" w:hAnsi="Times New Roman" w:cs="Times New Roman"/>
          <w:sz w:val="24"/>
          <w:szCs w:val="24"/>
        </w:rPr>
        <w:t>Приложение</w:t>
      </w:r>
    </w:p>
    <w:p w14:paraId="0D68439E" w14:textId="77777777" w:rsidR="00CC0682" w:rsidRDefault="00CC0682" w:rsidP="005C39DE">
      <w:pPr>
        <w:spacing w:after="0" w:line="240" w:lineRule="auto"/>
        <w:ind w:firstLine="709"/>
        <w:jc w:val="center"/>
        <w:rPr>
          <w:rFonts w:ascii="Times New Roman" w:hAnsi="Times New Roman" w:cs="Times New Roman"/>
          <w:b/>
          <w:sz w:val="28"/>
          <w:szCs w:val="28"/>
        </w:rPr>
      </w:pPr>
    </w:p>
    <w:p w14:paraId="028A91A7" w14:textId="7081C8CA" w:rsidR="00C359B1" w:rsidRDefault="00491438" w:rsidP="005C39DE">
      <w:pPr>
        <w:spacing w:after="0" w:line="240" w:lineRule="auto"/>
        <w:ind w:firstLine="709"/>
        <w:jc w:val="center"/>
        <w:rPr>
          <w:rFonts w:ascii="Times New Roman" w:hAnsi="Times New Roman" w:cs="Times New Roman"/>
          <w:b/>
          <w:sz w:val="28"/>
          <w:szCs w:val="28"/>
        </w:rPr>
      </w:pPr>
      <w:r w:rsidRPr="00491438">
        <w:rPr>
          <w:rFonts w:ascii="Times New Roman" w:hAnsi="Times New Roman" w:cs="Times New Roman"/>
          <w:b/>
          <w:sz w:val="28"/>
          <w:szCs w:val="28"/>
        </w:rPr>
        <w:t xml:space="preserve">Программа профилактики </w:t>
      </w:r>
      <w:r w:rsidR="003F5FD4">
        <w:rPr>
          <w:rFonts w:ascii="Times New Roman" w:hAnsi="Times New Roman" w:cs="Times New Roman"/>
          <w:b/>
          <w:sz w:val="28"/>
          <w:szCs w:val="28"/>
        </w:rPr>
        <w:t xml:space="preserve">рисков причинения вреда (ущерба) охраняемым законом ценностям </w:t>
      </w:r>
      <w:r w:rsidRPr="00491438">
        <w:rPr>
          <w:rFonts w:ascii="Times New Roman" w:hAnsi="Times New Roman" w:cs="Times New Roman"/>
          <w:b/>
          <w:sz w:val="28"/>
          <w:szCs w:val="28"/>
        </w:rPr>
        <w:t xml:space="preserve">на </w:t>
      </w:r>
      <w:r w:rsidR="00E12915">
        <w:rPr>
          <w:rFonts w:ascii="Times New Roman" w:hAnsi="Times New Roman" w:cs="Times New Roman"/>
          <w:b/>
          <w:sz w:val="28"/>
          <w:szCs w:val="28"/>
        </w:rPr>
        <w:t>202</w:t>
      </w:r>
      <w:r w:rsidR="008547C7">
        <w:rPr>
          <w:rFonts w:ascii="Times New Roman" w:hAnsi="Times New Roman" w:cs="Times New Roman"/>
          <w:b/>
          <w:sz w:val="28"/>
          <w:szCs w:val="28"/>
        </w:rPr>
        <w:t>4</w:t>
      </w:r>
      <w:r w:rsidR="00E12915">
        <w:rPr>
          <w:rFonts w:ascii="Times New Roman" w:hAnsi="Times New Roman" w:cs="Times New Roman"/>
          <w:b/>
          <w:sz w:val="28"/>
          <w:szCs w:val="28"/>
        </w:rPr>
        <w:t xml:space="preserve"> </w:t>
      </w:r>
      <w:r w:rsidR="00957CF4">
        <w:rPr>
          <w:rFonts w:ascii="Times New Roman" w:hAnsi="Times New Roman" w:cs="Times New Roman"/>
          <w:b/>
          <w:sz w:val="28"/>
          <w:szCs w:val="28"/>
        </w:rPr>
        <w:t>г.</w:t>
      </w:r>
      <w:r w:rsidRPr="00491438">
        <w:rPr>
          <w:rFonts w:ascii="Times New Roman" w:hAnsi="Times New Roman" w:cs="Times New Roman"/>
          <w:b/>
          <w:sz w:val="28"/>
          <w:szCs w:val="28"/>
        </w:rPr>
        <w:t xml:space="preserve"> при </w:t>
      </w:r>
      <w:r w:rsidR="003F5FD4">
        <w:rPr>
          <w:rFonts w:ascii="Times New Roman" w:hAnsi="Times New Roman" w:cs="Times New Roman"/>
          <w:b/>
          <w:sz w:val="28"/>
          <w:szCs w:val="28"/>
        </w:rPr>
        <w:t xml:space="preserve">осуществлении </w:t>
      </w:r>
      <w:r w:rsidR="003F5FD4" w:rsidRPr="003F5FD4">
        <w:rPr>
          <w:rFonts w:ascii="Times New Roman" w:hAnsi="Times New Roman" w:cs="Times New Roman"/>
          <w:b/>
          <w:sz w:val="28"/>
          <w:szCs w:val="28"/>
        </w:rPr>
        <w:t xml:space="preserve">регионального государственного контроля (надзора) в области долевого строительства многоквартирных домов и (или) иных объектов </w:t>
      </w:r>
      <w:r w:rsidR="00230F64">
        <w:rPr>
          <w:rFonts w:ascii="Times New Roman" w:hAnsi="Times New Roman" w:cs="Times New Roman"/>
          <w:b/>
          <w:sz w:val="28"/>
          <w:szCs w:val="28"/>
        </w:rPr>
        <w:t xml:space="preserve">недвижимости </w:t>
      </w:r>
      <w:r w:rsidR="00B54CC8">
        <w:rPr>
          <w:rFonts w:ascii="Times New Roman" w:hAnsi="Times New Roman" w:cs="Times New Roman"/>
          <w:b/>
          <w:sz w:val="28"/>
          <w:szCs w:val="28"/>
        </w:rPr>
        <w:t xml:space="preserve">на территории </w:t>
      </w:r>
      <w:r w:rsidR="00361287">
        <w:rPr>
          <w:rFonts w:ascii="Times New Roman" w:hAnsi="Times New Roman" w:cs="Times New Roman"/>
          <w:b/>
          <w:sz w:val="28"/>
          <w:szCs w:val="28"/>
        </w:rPr>
        <w:t>Курской области</w:t>
      </w:r>
    </w:p>
    <w:p w14:paraId="190257C9" w14:textId="77777777" w:rsidR="0054216A" w:rsidRPr="0054216A" w:rsidRDefault="0054216A" w:rsidP="005C39DE">
      <w:pPr>
        <w:spacing w:after="0" w:line="240" w:lineRule="auto"/>
        <w:ind w:firstLine="709"/>
        <w:jc w:val="center"/>
        <w:rPr>
          <w:rFonts w:ascii="Times New Roman" w:hAnsi="Times New Roman" w:cs="Times New Roman"/>
          <w:sz w:val="24"/>
          <w:szCs w:val="24"/>
        </w:rPr>
      </w:pPr>
    </w:p>
    <w:p w14:paraId="7BAD2F84" w14:textId="6516ECB7" w:rsidR="008547C7" w:rsidRPr="0087586C" w:rsidRDefault="008547C7" w:rsidP="008547C7">
      <w:pPr>
        <w:spacing w:after="0" w:line="240" w:lineRule="auto"/>
        <w:ind w:right="-1" w:firstLine="709"/>
        <w:jc w:val="both"/>
        <w:rPr>
          <w:rFonts w:ascii="Times New Roman" w:hAnsi="Times New Roman" w:cs="Times New Roman"/>
          <w:sz w:val="28"/>
          <w:szCs w:val="28"/>
        </w:rPr>
      </w:pPr>
      <w:r w:rsidRPr="0011471B">
        <w:rPr>
          <w:rFonts w:ascii="Times New Roman" w:hAnsi="Times New Roman" w:cs="Times New Roman"/>
          <w:sz w:val="28"/>
          <w:szCs w:val="28"/>
        </w:rPr>
        <w:t>Программа профилактики рисков причинения вреда (ущерба) охраняемым законом ценностям по региональному государственному контролю (</w:t>
      </w:r>
      <w:r w:rsidRPr="0087586C">
        <w:rPr>
          <w:rFonts w:ascii="Times New Roman" w:hAnsi="Times New Roman" w:cs="Times New Roman"/>
          <w:sz w:val="28"/>
          <w:szCs w:val="28"/>
        </w:rPr>
        <w:t xml:space="preserve">надзору) в области долевого строительства многоквартирных домов и (или) иных объектов недвижимости на территории </w:t>
      </w:r>
      <w:r>
        <w:rPr>
          <w:rFonts w:ascii="Times New Roman" w:hAnsi="Times New Roman" w:cs="Times New Roman"/>
          <w:sz w:val="28"/>
          <w:szCs w:val="28"/>
        </w:rPr>
        <w:t>Курской области</w:t>
      </w:r>
      <w:r w:rsidRPr="0087586C">
        <w:rPr>
          <w:rFonts w:ascii="Times New Roman" w:hAnsi="Times New Roman" w:cs="Times New Roman"/>
          <w:sz w:val="28"/>
          <w:szCs w:val="28"/>
        </w:rPr>
        <w:t xml:space="preserve"> на 202</w:t>
      </w:r>
      <w:r>
        <w:rPr>
          <w:rFonts w:ascii="Times New Roman" w:hAnsi="Times New Roman" w:cs="Times New Roman"/>
          <w:sz w:val="28"/>
          <w:szCs w:val="28"/>
        </w:rPr>
        <w:t>4</w:t>
      </w:r>
      <w:r w:rsidRPr="0087586C">
        <w:rPr>
          <w:rFonts w:ascii="Times New Roman" w:hAnsi="Times New Roman" w:cs="Times New Roman"/>
          <w:sz w:val="28"/>
          <w:szCs w:val="28"/>
        </w:rPr>
        <w:t xml:space="preserve"> год (далее – Программа), разработана в соответствии с частью 4 статьи 44</w:t>
      </w:r>
      <w:r w:rsidRPr="0087586C">
        <w:t xml:space="preserve"> </w:t>
      </w:r>
      <w:r w:rsidRPr="0087586C">
        <w:rPr>
          <w:rFonts w:ascii="Times New Roman" w:hAnsi="Times New Roman" w:cs="Times New Roman"/>
          <w:sz w:val="28"/>
          <w:szCs w:val="28"/>
        </w:rPr>
        <w:t xml:space="preserve">Федерального закона от 31 июля 2020 г. № 248-ФЗ </w:t>
      </w:r>
      <w:r w:rsidRPr="0087586C">
        <w:rPr>
          <w:rFonts w:ascii="Times New Roman" w:hAnsi="Times New Roman" w:cs="Times New Roman"/>
          <w:sz w:val="28"/>
          <w:szCs w:val="28"/>
        </w:rPr>
        <w:br/>
        <w:t xml:space="preserve">«О государственном контроле (надзоре) и муниципальном контроле в Российской Федерации» (далее – Федеральный закон </w:t>
      </w:r>
      <w:r w:rsidR="005752BC">
        <w:rPr>
          <w:rFonts w:ascii="Times New Roman" w:hAnsi="Times New Roman" w:cs="Times New Roman"/>
          <w:sz w:val="28"/>
          <w:szCs w:val="28"/>
        </w:rPr>
        <w:t xml:space="preserve">от 31.07.2020 </w:t>
      </w:r>
      <w:r w:rsidRPr="0087586C">
        <w:rPr>
          <w:rFonts w:ascii="Times New Roman" w:hAnsi="Times New Roman" w:cs="Times New Roman"/>
          <w:sz w:val="28"/>
          <w:szCs w:val="28"/>
        </w:rPr>
        <w:t xml:space="preserve">№ 248-ФЗ), постановлением </w:t>
      </w:r>
      <w:r>
        <w:rPr>
          <w:rFonts w:ascii="Times New Roman" w:hAnsi="Times New Roman" w:cs="Times New Roman"/>
          <w:sz w:val="28"/>
          <w:szCs w:val="28"/>
        </w:rPr>
        <w:t>П</w:t>
      </w:r>
      <w:r w:rsidRPr="0087586C">
        <w:rPr>
          <w:rFonts w:ascii="Times New Roman" w:hAnsi="Times New Roman" w:cs="Times New Roman"/>
          <w:sz w:val="28"/>
          <w:szCs w:val="28"/>
        </w:rPr>
        <w:t xml:space="preserve">равительства Российской Федерации от 25 июня 2021 г. </w:t>
      </w:r>
      <w:r w:rsidRPr="0087586C">
        <w:rPr>
          <w:rFonts w:ascii="Times New Roman" w:hAnsi="Times New Roman" w:cs="Times New Roman"/>
          <w:sz w:val="28"/>
          <w:szCs w:val="28"/>
        </w:rPr>
        <w:b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3E04DC81" w14:textId="77777777" w:rsidR="008547C7" w:rsidRPr="0087586C" w:rsidRDefault="008547C7" w:rsidP="008547C7">
      <w:pPr>
        <w:spacing w:after="0" w:line="240" w:lineRule="auto"/>
        <w:ind w:right="-1" w:firstLine="709"/>
        <w:jc w:val="both"/>
        <w:rPr>
          <w:rFonts w:ascii="Times New Roman" w:hAnsi="Times New Roman" w:cs="Times New Roman"/>
          <w:sz w:val="28"/>
          <w:szCs w:val="28"/>
        </w:rPr>
      </w:pPr>
      <w:r w:rsidRPr="0087586C">
        <w:rPr>
          <w:rFonts w:ascii="Times New Roman" w:hAnsi="Times New Roman" w:cs="Times New Roman"/>
          <w:sz w:val="28"/>
          <w:szCs w:val="28"/>
        </w:rPr>
        <w:t>Программа разработана в целях осуществления комплекса профилактических мероприятий, обеспечивающих эффективное решение проблем, препятствующих соблюдению подконтрольными субъектами обязательных требований, установленных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а также иных требований по вопросам привлечения денежных средств участников долевого строительства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федерального органа исполнительной власти, нормативными правовыми актами уполномоченного органа исполнительной власти субъекта Российской Федерации (далее – уполномоченный орган, законодательство о долевом строительстве соответственно), и направлена на выявление и устранение конкретных причин и факторов несоблюдения обязательных требований, а также на создание и развитие системы профилактики при осуществлении регионального государственного контроля (надзора) в области долевого строительства.</w:t>
      </w:r>
    </w:p>
    <w:p w14:paraId="5B8C1CF3" w14:textId="3D72DC1F" w:rsidR="008547C7" w:rsidRPr="0087586C" w:rsidRDefault="008547C7" w:rsidP="008547C7">
      <w:pPr>
        <w:spacing w:after="0" w:line="240" w:lineRule="auto"/>
        <w:ind w:right="-1" w:firstLine="709"/>
        <w:jc w:val="both"/>
        <w:rPr>
          <w:rFonts w:ascii="Times New Roman" w:hAnsi="Times New Roman" w:cs="Times New Roman"/>
          <w:sz w:val="28"/>
          <w:szCs w:val="28"/>
        </w:rPr>
      </w:pPr>
      <w:r w:rsidRPr="0087586C">
        <w:rPr>
          <w:rFonts w:ascii="Times New Roman" w:hAnsi="Times New Roman" w:cs="Times New Roman"/>
          <w:sz w:val="28"/>
          <w:szCs w:val="28"/>
        </w:rPr>
        <w:t xml:space="preserve">На территории </w:t>
      </w:r>
      <w:r>
        <w:rPr>
          <w:rFonts w:ascii="Times New Roman" w:hAnsi="Times New Roman" w:cs="Times New Roman"/>
          <w:sz w:val="28"/>
          <w:szCs w:val="28"/>
        </w:rPr>
        <w:t>Курской области</w:t>
      </w:r>
      <w:r w:rsidRPr="0087586C">
        <w:rPr>
          <w:rFonts w:ascii="Times New Roman" w:hAnsi="Times New Roman" w:cs="Times New Roman"/>
          <w:sz w:val="28"/>
          <w:szCs w:val="28"/>
        </w:rPr>
        <w:t xml:space="preserve"> исполнительным органом государственной власти, осуществляющим региональный государственный контроль (надзор) в области долевого строительства многоквартирных домов </w:t>
      </w:r>
      <w:r w:rsidRPr="0087586C">
        <w:rPr>
          <w:rFonts w:ascii="Times New Roman" w:hAnsi="Times New Roman" w:cs="Times New Roman"/>
          <w:sz w:val="28"/>
          <w:szCs w:val="28"/>
        </w:rPr>
        <w:lastRenderedPageBreak/>
        <w:t>и (или) иных объектов недвижимости</w:t>
      </w:r>
      <w:r>
        <w:rPr>
          <w:rFonts w:ascii="Times New Roman" w:hAnsi="Times New Roman" w:cs="Times New Roman"/>
          <w:sz w:val="28"/>
          <w:szCs w:val="28"/>
        </w:rPr>
        <w:t xml:space="preserve">, </w:t>
      </w:r>
      <w:r w:rsidRPr="0087586C">
        <w:rPr>
          <w:rFonts w:ascii="Times New Roman" w:hAnsi="Times New Roman" w:cs="Times New Roman"/>
          <w:sz w:val="28"/>
          <w:szCs w:val="28"/>
        </w:rPr>
        <w:t xml:space="preserve">является </w:t>
      </w:r>
      <w:r>
        <w:rPr>
          <w:rFonts w:ascii="Times New Roman" w:hAnsi="Times New Roman" w:cs="Times New Roman"/>
          <w:sz w:val="28"/>
          <w:szCs w:val="28"/>
        </w:rPr>
        <w:t>Министерство строительства Курской области (далее - Министерство</w:t>
      </w:r>
      <w:r w:rsidRPr="0087586C">
        <w:rPr>
          <w:rFonts w:ascii="Times New Roman" w:hAnsi="Times New Roman" w:cs="Times New Roman"/>
          <w:sz w:val="28"/>
          <w:szCs w:val="28"/>
        </w:rPr>
        <w:t>).</w:t>
      </w:r>
    </w:p>
    <w:p w14:paraId="52A3660D" w14:textId="77777777" w:rsidR="00361287" w:rsidRPr="0054216A" w:rsidRDefault="00361287" w:rsidP="00361287">
      <w:pPr>
        <w:spacing w:after="0" w:line="240" w:lineRule="auto"/>
        <w:ind w:firstLine="709"/>
        <w:jc w:val="both"/>
        <w:rPr>
          <w:rFonts w:ascii="Times New Roman" w:hAnsi="Times New Roman" w:cs="Times New Roman"/>
          <w:sz w:val="24"/>
          <w:szCs w:val="24"/>
        </w:rPr>
      </w:pPr>
    </w:p>
    <w:p w14:paraId="5E02CBE5" w14:textId="15368052" w:rsidR="00C17D6A" w:rsidRPr="00E00A51" w:rsidRDefault="00FF635F" w:rsidP="00E00A51">
      <w:pPr>
        <w:pStyle w:val="a3"/>
        <w:numPr>
          <w:ilvl w:val="0"/>
          <w:numId w:val="9"/>
        </w:numPr>
        <w:spacing w:after="0" w:line="240" w:lineRule="auto"/>
        <w:jc w:val="center"/>
        <w:rPr>
          <w:rFonts w:ascii="Times New Roman" w:hAnsi="Times New Roman" w:cs="Times New Roman"/>
          <w:b/>
          <w:sz w:val="28"/>
          <w:szCs w:val="28"/>
        </w:rPr>
      </w:pPr>
      <w:r w:rsidRPr="00E00A51">
        <w:rPr>
          <w:rFonts w:ascii="Times New Roman" w:hAnsi="Times New Roman" w:cs="Times New Roman"/>
          <w:b/>
          <w:sz w:val="28"/>
          <w:szCs w:val="28"/>
        </w:rPr>
        <w:t xml:space="preserve">Анализ текущего состояния </w:t>
      </w:r>
      <w:r w:rsidR="00A14A76" w:rsidRPr="00E00A51">
        <w:rPr>
          <w:rFonts w:ascii="Times New Roman" w:hAnsi="Times New Roman" w:cs="Times New Roman"/>
          <w:b/>
          <w:sz w:val="28"/>
          <w:szCs w:val="28"/>
        </w:rPr>
        <w:t>осуществления</w:t>
      </w:r>
      <w:r w:rsidR="006229A6" w:rsidRPr="00E00A51">
        <w:rPr>
          <w:rFonts w:ascii="Times New Roman" w:hAnsi="Times New Roman" w:cs="Times New Roman"/>
          <w:b/>
          <w:sz w:val="28"/>
          <w:szCs w:val="28"/>
        </w:rPr>
        <w:t xml:space="preserve"> вида контроля</w:t>
      </w:r>
      <w:r w:rsidR="00A14A76" w:rsidRPr="00E00A51">
        <w:rPr>
          <w:rFonts w:ascii="Times New Roman" w:hAnsi="Times New Roman" w:cs="Times New Roman"/>
          <w:b/>
          <w:sz w:val="28"/>
          <w:szCs w:val="28"/>
        </w:rPr>
        <w:t xml:space="preserve">, </w:t>
      </w:r>
      <w:r w:rsidR="006229A6" w:rsidRPr="00E00A51">
        <w:rPr>
          <w:rFonts w:ascii="Times New Roman" w:hAnsi="Times New Roman" w:cs="Times New Roman"/>
          <w:b/>
          <w:sz w:val="28"/>
          <w:szCs w:val="28"/>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2C5505FB" w14:textId="77777777" w:rsidR="0054216A" w:rsidRPr="0054216A" w:rsidRDefault="0054216A" w:rsidP="00846BD1">
      <w:pPr>
        <w:pStyle w:val="a3"/>
        <w:spacing w:after="0" w:line="240" w:lineRule="auto"/>
        <w:ind w:left="0"/>
        <w:jc w:val="center"/>
        <w:rPr>
          <w:rFonts w:ascii="Times New Roman" w:hAnsi="Times New Roman" w:cs="Times New Roman"/>
          <w:sz w:val="24"/>
          <w:szCs w:val="24"/>
        </w:rPr>
      </w:pPr>
    </w:p>
    <w:p w14:paraId="76EA47F8" w14:textId="401B9A65" w:rsidR="008554BD" w:rsidRPr="008554BD" w:rsidRDefault="008554BD" w:rsidP="008554BD">
      <w:pPr>
        <w:spacing w:after="0" w:line="240" w:lineRule="auto"/>
        <w:ind w:firstLine="708"/>
        <w:jc w:val="both"/>
        <w:rPr>
          <w:rFonts w:ascii="Times New Roman" w:hAnsi="Times New Roman" w:cs="Times New Roman"/>
          <w:sz w:val="28"/>
          <w:szCs w:val="28"/>
        </w:rPr>
      </w:pPr>
      <w:r w:rsidRPr="008554BD">
        <w:rPr>
          <w:rFonts w:ascii="Times New Roman" w:hAnsi="Times New Roman" w:cs="Times New Roman"/>
          <w:sz w:val="28"/>
          <w:szCs w:val="28"/>
        </w:rPr>
        <w:t xml:space="preserve">Контролируемыми лицами регионального государственного контроля в сфере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Курской области </w:t>
      </w:r>
      <w:r w:rsidR="00BB599A">
        <w:rPr>
          <w:rFonts w:ascii="Times New Roman" w:hAnsi="Times New Roman" w:cs="Times New Roman"/>
          <w:sz w:val="28"/>
          <w:szCs w:val="28"/>
        </w:rPr>
        <w:t>(далее – региональный государственный контроль (надзор))</w:t>
      </w:r>
      <w:r w:rsidR="00BB599A" w:rsidRPr="006229A6">
        <w:rPr>
          <w:rFonts w:ascii="Times New Roman" w:hAnsi="Times New Roman" w:cs="Times New Roman"/>
          <w:sz w:val="28"/>
          <w:szCs w:val="28"/>
        </w:rPr>
        <w:t xml:space="preserve"> </w:t>
      </w:r>
      <w:r w:rsidRPr="008554BD">
        <w:rPr>
          <w:rFonts w:ascii="Times New Roman" w:hAnsi="Times New Roman" w:cs="Times New Roman"/>
          <w:sz w:val="28"/>
          <w:szCs w:val="28"/>
        </w:rPr>
        <w:t xml:space="preserve">являются: юридические лица. </w:t>
      </w:r>
    </w:p>
    <w:p w14:paraId="3ED11A49" w14:textId="0CEF6EBA" w:rsidR="008554BD" w:rsidRDefault="008554BD" w:rsidP="008554BD">
      <w:pPr>
        <w:spacing w:after="0" w:line="240" w:lineRule="auto"/>
        <w:ind w:firstLine="709"/>
        <w:jc w:val="both"/>
        <w:rPr>
          <w:rFonts w:ascii="Times New Roman" w:hAnsi="Times New Roman" w:cs="Times New Roman"/>
          <w:sz w:val="28"/>
          <w:szCs w:val="28"/>
        </w:rPr>
      </w:pPr>
      <w:r w:rsidRPr="008554BD">
        <w:rPr>
          <w:rFonts w:ascii="Times New Roman" w:hAnsi="Times New Roman" w:cs="Times New Roman"/>
          <w:sz w:val="28"/>
          <w:szCs w:val="28"/>
        </w:rPr>
        <w:t>Объектом государственного контроля в сфере регионального государственного контроля (надзора) является деятельность контролируемых лиц,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w:t>
      </w:r>
    </w:p>
    <w:p w14:paraId="5B33EA49" w14:textId="03E68D8D" w:rsidR="00CA3FAB" w:rsidRDefault="00CA3FAB"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в том числе, застройщиками, их должностными</w:t>
      </w:r>
      <w:r w:rsidR="00943058">
        <w:rPr>
          <w:rFonts w:ascii="Times New Roman" w:hAnsi="Times New Roman" w:cs="Times New Roman"/>
          <w:sz w:val="28"/>
          <w:szCs w:val="28"/>
        </w:rPr>
        <w:t xml:space="preserve"> лицами, обязательных требований, установленных </w:t>
      </w:r>
      <w:r w:rsidR="00245113">
        <w:rPr>
          <w:rFonts w:ascii="Times New Roman" w:hAnsi="Times New Roman" w:cs="Times New Roman"/>
          <w:sz w:val="28"/>
          <w:szCs w:val="28"/>
        </w:rPr>
        <w:t>Федеральным законом от 30.12.2004 № 214-ФЗ</w:t>
      </w:r>
      <w:r w:rsidR="00642E5D">
        <w:rPr>
          <w:rFonts w:ascii="Times New Roman" w:hAnsi="Times New Roman" w:cs="Times New Roman"/>
          <w:sz w:val="28"/>
          <w:szCs w:val="28"/>
        </w:rPr>
        <w:t xml:space="preserve"> и принятыми в соответствии с ним</w:t>
      </w:r>
      <w:r w:rsidR="00717F75">
        <w:rPr>
          <w:rFonts w:ascii="Times New Roman" w:hAnsi="Times New Roman" w:cs="Times New Roman"/>
          <w:sz w:val="28"/>
          <w:szCs w:val="28"/>
        </w:rPr>
        <w:t xml:space="preserve"> иными нормативными правовыми актами Российской Федерации.</w:t>
      </w:r>
    </w:p>
    <w:p w14:paraId="54D33657" w14:textId="24C80641" w:rsidR="00D55E92" w:rsidRPr="009C27EF" w:rsidRDefault="006229A6" w:rsidP="005C39DE">
      <w:pPr>
        <w:spacing w:after="0" w:line="240" w:lineRule="auto"/>
        <w:ind w:firstLine="709"/>
        <w:jc w:val="both"/>
        <w:rPr>
          <w:rFonts w:ascii="Times New Roman" w:hAnsi="Times New Roman" w:cs="Times New Roman"/>
          <w:sz w:val="28"/>
          <w:szCs w:val="28"/>
          <w:u w:val="single"/>
        </w:rPr>
      </w:pPr>
      <w:r w:rsidRPr="006229A6">
        <w:rPr>
          <w:rFonts w:ascii="Times New Roman" w:hAnsi="Times New Roman" w:cs="Times New Roman"/>
          <w:sz w:val="28"/>
          <w:szCs w:val="28"/>
        </w:rPr>
        <w:t xml:space="preserve">На территории </w:t>
      </w:r>
      <w:r w:rsidR="009C27EF">
        <w:rPr>
          <w:rFonts w:ascii="Times New Roman" w:hAnsi="Times New Roman" w:cs="Times New Roman"/>
          <w:sz w:val="28"/>
          <w:szCs w:val="28"/>
        </w:rPr>
        <w:t>Курской области</w:t>
      </w:r>
      <w:r w:rsidRPr="006229A6">
        <w:rPr>
          <w:rFonts w:ascii="Times New Roman" w:hAnsi="Times New Roman" w:cs="Times New Roman"/>
          <w:sz w:val="28"/>
          <w:szCs w:val="28"/>
        </w:rPr>
        <w:t xml:space="preserve"> </w:t>
      </w:r>
      <w:r w:rsidR="00EB03A9">
        <w:rPr>
          <w:rFonts w:ascii="Times New Roman" w:hAnsi="Times New Roman" w:cs="Times New Roman"/>
          <w:sz w:val="28"/>
          <w:szCs w:val="28"/>
        </w:rPr>
        <w:t xml:space="preserve">по </w:t>
      </w:r>
      <w:r w:rsidRPr="006229A6">
        <w:rPr>
          <w:rFonts w:ascii="Times New Roman" w:hAnsi="Times New Roman" w:cs="Times New Roman"/>
          <w:sz w:val="28"/>
          <w:szCs w:val="28"/>
        </w:rPr>
        <w:t xml:space="preserve">состоянию на </w:t>
      </w:r>
      <w:r w:rsidR="00C85ADC">
        <w:rPr>
          <w:rFonts w:ascii="Times New Roman" w:hAnsi="Times New Roman" w:cs="Times New Roman"/>
          <w:sz w:val="28"/>
          <w:szCs w:val="28"/>
        </w:rPr>
        <w:t>01 октября</w:t>
      </w:r>
      <w:r w:rsidRPr="00F56BB5">
        <w:rPr>
          <w:rFonts w:ascii="Times New Roman" w:hAnsi="Times New Roman" w:cs="Times New Roman"/>
          <w:sz w:val="28"/>
          <w:szCs w:val="28"/>
        </w:rPr>
        <w:t xml:space="preserve"> 202</w:t>
      </w:r>
      <w:r w:rsidR="008547C7">
        <w:rPr>
          <w:rFonts w:ascii="Times New Roman" w:hAnsi="Times New Roman" w:cs="Times New Roman"/>
          <w:sz w:val="28"/>
          <w:szCs w:val="28"/>
        </w:rPr>
        <w:t>3</w:t>
      </w:r>
      <w:r w:rsidRPr="00F56BB5">
        <w:rPr>
          <w:rFonts w:ascii="Times New Roman" w:hAnsi="Times New Roman" w:cs="Times New Roman"/>
          <w:sz w:val="28"/>
          <w:szCs w:val="28"/>
        </w:rPr>
        <w:t xml:space="preserve"> года </w:t>
      </w:r>
      <w:r w:rsidR="009C27EF" w:rsidRPr="00B97ED1">
        <w:rPr>
          <w:rFonts w:ascii="Times New Roman" w:hAnsi="Times New Roman" w:cs="Times New Roman"/>
          <w:sz w:val="28"/>
          <w:szCs w:val="28"/>
        </w:rPr>
        <w:t>1</w:t>
      </w:r>
      <w:r w:rsidR="008547C7" w:rsidRPr="00B97ED1">
        <w:rPr>
          <w:rFonts w:ascii="Times New Roman" w:hAnsi="Times New Roman" w:cs="Times New Roman"/>
          <w:sz w:val="28"/>
          <w:szCs w:val="28"/>
        </w:rPr>
        <w:t>6</w:t>
      </w:r>
      <w:r w:rsidRPr="00F56BB5">
        <w:rPr>
          <w:rFonts w:ascii="Times New Roman" w:hAnsi="Times New Roman" w:cs="Times New Roman"/>
          <w:sz w:val="28"/>
          <w:szCs w:val="28"/>
        </w:rPr>
        <w:t xml:space="preserve"> застройщиков осуществляют деятельность, связанную с привлечением денежных средств участников долевого строительства. Указанным</w:t>
      </w:r>
      <w:r w:rsidR="00EB03A9">
        <w:rPr>
          <w:rFonts w:ascii="Times New Roman" w:hAnsi="Times New Roman" w:cs="Times New Roman"/>
          <w:sz w:val="28"/>
          <w:szCs w:val="28"/>
        </w:rPr>
        <w:t xml:space="preserve">и застройщиками осуществляется </w:t>
      </w:r>
      <w:r w:rsidRPr="00F56BB5">
        <w:rPr>
          <w:rFonts w:ascii="Times New Roman" w:hAnsi="Times New Roman" w:cs="Times New Roman"/>
          <w:sz w:val="28"/>
          <w:szCs w:val="28"/>
        </w:rPr>
        <w:t xml:space="preserve">строительство </w:t>
      </w:r>
      <w:r w:rsidR="009C27EF" w:rsidRPr="00B97ED1">
        <w:rPr>
          <w:rFonts w:ascii="Times New Roman" w:hAnsi="Times New Roman" w:cs="Times New Roman"/>
          <w:sz w:val="28"/>
          <w:szCs w:val="28"/>
        </w:rPr>
        <w:t>2</w:t>
      </w:r>
      <w:r w:rsidR="008547C7" w:rsidRPr="00B97ED1">
        <w:rPr>
          <w:rFonts w:ascii="Times New Roman" w:hAnsi="Times New Roman" w:cs="Times New Roman"/>
          <w:sz w:val="28"/>
          <w:szCs w:val="28"/>
        </w:rPr>
        <w:t>3</w:t>
      </w:r>
      <w:r w:rsidRPr="00F56BB5">
        <w:rPr>
          <w:rFonts w:ascii="Times New Roman" w:hAnsi="Times New Roman" w:cs="Times New Roman"/>
          <w:sz w:val="28"/>
          <w:szCs w:val="28"/>
        </w:rPr>
        <w:t xml:space="preserve"> многоквартирных жилых домов. Общая площадь объектов </w:t>
      </w:r>
      <w:r w:rsidR="00B97ED1" w:rsidRPr="00B97ED1">
        <w:rPr>
          <w:rFonts w:ascii="Times New Roman" w:hAnsi="Times New Roman" w:cs="Times New Roman"/>
          <w:sz w:val="28"/>
          <w:szCs w:val="28"/>
        </w:rPr>
        <w:t xml:space="preserve">336 536,11 </w:t>
      </w:r>
      <w:r w:rsidRPr="00A26666">
        <w:rPr>
          <w:rFonts w:ascii="Times New Roman" w:hAnsi="Times New Roman" w:cs="Times New Roman"/>
          <w:sz w:val="28"/>
          <w:szCs w:val="28"/>
        </w:rPr>
        <w:t>кв.м.</w:t>
      </w:r>
    </w:p>
    <w:p w14:paraId="45D87E5F" w14:textId="589FA270" w:rsidR="00A965BA" w:rsidRDefault="006229A6"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229A6">
        <w:rPr>
          <w:rFonts w:ascii="Times New Roman" w:hAnsi="Times New Roman" w:cs="Times New Roman"/>
          <w:sz w:val="28"/>
          <w:szCs w:val="28"/>
        </w:rPr>
        <w:t xml:space="preserve">ри осуществлении регионального государственного контроля (надзора) </w:t>
      </w:r>
      <w:r w:rsidR="00230F64" w:rsidRPr="00230F64">
        <w:rPr>
          <w:rFonts w:ascii="Times New Roman" w:hAnsi="Times New Roman" w:cs="Times New Roman"/>
          <w:sz w:val="28"/>
          <w:szCs w:val="28"/>
        </w:rPr>
        <w:t xml:space="preserve">на территории </w:t>
      </w:r>
      <w:r w:rsidR="009C27EF">
        <w:rPr>
          <w:rFonts w:ascii="Times New Roman" w:hAnsi="Times New Roman" w:cs="Times New Roman"/>
          <w:sz w:val="28"/>
          <w:szCs w:val="28"/>
        </w:rPr>
        <w:t>Курской области</w:t>
      </w:r>
      <w:r w:rsidR="00230F64">
        <w:rPr>
          <w:rFonts w:ascii="Times New Roman" w:hAnsi="Times New Roman" w:cs="Times New Roman"/>
          <w:sz w:val="28"/>
          <w:szCs w:val="28"/>
        </w:rPr>
        <w:t xml:space="preserve"> </w:t>
      </w:r>
      <w:r w:rsidR="00DD75C2" w:rsidRPr="00DD75C2">
        <w:rPr>
          <w:rFonts w:ascii="Times New Roman" w:hAnsi="Times New Roman" w:cs="Times New Roman"/>
          <w:sz w:val="28"/>
          <w:szCs w:val="28"/>
        </w:rPr>
        <w:t>контролирующий орган вправе</w:t>
      </w:r>
      <w:r w:rsidR="00A965BA">
        <w:rPr>
          <w:rFonts w:ascii="Times New Roman" w:hAnsi="Times New Roman" w:cs="Times New Roman"/>
          <w:sz w:val="28"/>
          <w:szCs w:val="28"/>
        </w:rPr>
        <w:t>:</w:t>
      </w:r>
      <w:r w:rsidR="00DD75C2" w:rsidRPr="00DD75C2">
        <w:rPr>
          <w:rFonts w:ascii="Times New Roman" w:hAnsi="Times New Roman" w:cs="Times New Roman"/>
          <w:sz w:val="28"/>
          <w:szCs w:val="28"/>
        </w:rPr>
        <w:t xml:space="preserve"> </w:t>
      </w:r>
    </w:p>
    <w:p w14:paraId="1D74E964" w14:textId="77777777" w:rsidR="00A965BA" w:rsidRDefault="00A965BA"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проводить к</w:t>
      </w:r>
      <w:r w:rsidRPr="00A965BA">
        <w:rPr>
          <w:rFonts w:ascii="Times New Roman" w:hAnsi="Times New Roman" w:cs="Times New Roman"/>
          <w:sz w:val="28"/>
          <w:szCs w:val="28"/>
        </w:rPr>
        <w:t>онтрольны</w:t>
      </w:r>
      <w:r>
        <w:rPr>
          <w:rFonts w:ascii="Times New Roman" w:hAnsi="Times New Roman" w:cs="Times New Roman"/>
          <w:sz w:val="28"/>
          <w:szCs w:val="28"/>
        </w:rPr>
        <w:t xml:space="preserve">е </w:t>
      </w:r>
      <w:r w:rsidRPr="00A965BA">
        <w:rPr>
          <w:rFonts w:ascii="Times New Roman" w:hAnsi="Times New Roman" w:cs="Times New Roman"/>
          <w:sz w:val="28"/>
          <w:szCs w:val="28"/>
        </w:rPr>
        <w:t>(надзорны</w:t>
      </w:r>
      <w:r>
        <w:rPr>
          <w:rFonts w:ascii="Times New Roman" w:hAnsi="Times New Roman" w:cs="Times New Roman"/>
          <w:sz w:val="28"/>
          <w:szCs w:val="28"/>
        </w:rPr>
        <w:t>е</w:t>
      </w:r>
      <w:r w:rsidRPr="00A965BA">
        <w:rPr>
          <w:rFonts w:ascii="Times New Roman" w:hAnsi="Times New Roman" w:cs="Times New Roman"/>
          <w:sz w:val="28"/>
          <w:szCs w:val="28"/>
        </w:rPr>
        <w:t xml:space="preserve">) мероприятия </w:t>
      </w:r>
      <w:r>
        <w:rPr>
          <w:rFonts w:ascii="Times New Roman" w:hAnsi="Times New Roman" w:cs="Times New Roman"/>
          <w:sz w:val="28"/>
          <w:szCs w:val="28"/>
        </w:rPr>
        <w:t xml:space="preserve">такие как </w:t>
      </w:r>
      <w:r w:rsidRPr="00A965BA">
        <w:rPr>
          <w:rFonts w:ascii="Times New Roman" w:hAnsi="Times New Roman" w:cs="Times New Roman"/>
          <w:sz w:val="28"/>
          <w:szCs w:val="28"/>
        </w:rPr>
        <w:t>внеплановая документарная проверка (далее – документарная проверка), наблюдение за соблюдением обязательных требований (без взаимод</w:t>
      </w:r>
      <w:r>
        <w:rPr>
          <w:rFonts w:ascii="Times New Roman" w:hAnsi="Times New Roman" w:cs="Times New Roman"/>
          <w:sz w:val="28"/>
          <w:szCs w:val="28"/>
        </w:rPr>
        <w:t>ействия с контролируемым лицом);</w:t>
      </w:r>
    </w:p>
    <w:p w14:paraId="292A63DE" w14:textId="77777777" w:rsidR="00A965BA" w:rsidRDefault="00A965BA"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79C5" w:rsidRPr="006279C5">
        <w:rPr>
          <w:rFonts w:ascii="Times New Roman" w:hAnsi="Times New Roman" w:cs="Times New Roman"/>
          <w:sz w:val="28"/>
          <w:szCs w:val="28"/>
        </w:rPr>
        <w:t>выдавать предписание об устранении выявленных нарушений обязательных требований, выявленных в ходе наблюдения за соблюдением обязательных требов</w:t>
      </w:r>
      <w:r w:rsidR="006279C5">
        <w:rPr>
          <w:rFonts w:ascii="Times New Roman" w:hAnsi="Times New Roman" w:cs="Times New Roman"/>
          <w:sz w:val="28"/>
          <w:szCs w:val="28"/>
        </w:rPr>
        <w:t>аний (мониторинга безопасности)</w:t>
      </w:r>
      <w:r w:rsidR="00DD75C2" w:rsidRPr="00DD75C2">
        <w:rPr>
          <w:rFonts w:ascii="Times New Roman" w:hAnsi="Times New Roman" w:cs="Times New Roman"/>
          <w:sz w:val="28"/>
          <w:szCs w:val="28"/>
        </w:rPr>
        <w:t xml:space="preserve"> и привлекать к а</w:t>
      </w:r>
      <w:r>
        <w:rPr>
          <w:rFonts w:ascii="Times New Roman" w:hAnsi="Times New Roman" w:cs="Times New Roman"/>
          <w:sz w:val="28"/>
          <w:szCs w:val="28"/>
        </w:rPr>
        <w:t>дминистративной ответственности;</w:t>
      </w:r>
    </w:p>
    <w:p w14:paraId="5A45FA83" w14:textId="34BF0E4D" w:rsidR="00A965BA" w:rsidRDefault="00A965BA"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D75C2">
        <w:rPr>
          <w:rFonts w:ascii="Times New Roman" w:hAnsi="Times New Roman" w:cs="Times New Roman"/>
          <w:sz w:val="28"/>
          <w:szCs w:val="28"/>
        </w:rPr>
        <w:t xml:space="preserve">обращаться в суд с заявлением о приостановлении деятельности, связанной с привлечением денежных средств участников долевого строительства, в случаях, предусмотренных </w:t>
      </w:r>
      <w:r w:rsidRPr="00D55E92">
        <w:rPr>
          <w:rFonts w:ascii="Times New Roman" w:hAnsi="Times New Roman" w:cs="Times New Roman"/>
          <w:sz w:val="28"/>
          <w:szCs w:val="28"/>
        </w:rPr>
        <w:t>Федеральны</w:t>
      </w:r>
      <w:r>
        <w:rPr>
          <w:rFonts w:ascii="Times New Roman" w:hAnsi="Times New Roman" w:cs="Times New Roman"/>
          <w:sz w:val="28"/>
          <w:szCs w:val="28"/>
        </w:rPr>
        <w:t>м</w:t>
      </w:r>
      <w:r w:rsidRPr="00D55E92">
        <w:rPr>
          <w:rFonts w:ascii="Times New Roman" w:hAnsi="Times New Roman" w:cs="Times New Roman"/>
          <w:sz w:val="28"/>
          <w:szCs w:val="28"/>
        </w:rPr>
        <w:t xml:space="preserve"> закон</w:t>
      </w:r>
      <w:r>
        <w:rPr>
          <w:rFonts w:ascii="Times New Roman" w:hAnsi="Times New Roman" w:cs="Times New Roman"/>
          <w:sz w:val="28"/>
          <w:szCs w:val="28"/>
        </w:rPr>
        <w:t>ом</w:t>
      </w:r>
      <w:r w:rsidRPr="00D55E92">
        <w:rPr>
          <w:rFonts w:ascii="Times New Roman" w:hAnsi="Times New Roman" w:cs="Times New Roman"/>
          <w:sz w:val="28"/>
          <w:szCs w:val="28"/>
        </w:rPr>
        <w:t xml:space="preserve"> от 30.12.2004 </w:t>
      </w:r>
      <w:r>
        <w:rPr>
          <w:rFonts w:ascii="Times New Roman" w:hAnsi="Times New Roman" w:cs="Times New Roman"/>
          <w:sz w:val="28"/>
          <w:szCs w:val="28"/>
        </w:rPr>
        <w:t>№ 214-ФЗ</w:t>
      </w:r>
      <w:r w:rsidR="00245113">
        <w:rPr>
          <w:rFonts w:ascii="Times New Roman" w:hAnsi="Times New Roman" w:cs="Times New Roman"/>
          <w:sz w:val="28"/>
          <w:szCs w:val="28"/>
        </w:rPr>
        <w:t>.</w:t>
      </w:r>
    </w:p>
    <w:p w14:paraId="49A85CA4" w14:textId="1347D623" w:rsidR="00DD75C2" w:rsidRDefault="00A965BA"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D75C2" w:rsidRPr="00DD75C2">
        <w:rPr>
          <w:rFonts w:ascii="Times New Roman" w:hAnsi="Times New Roman" w:cs="Times New Roman"/>
          <w:sz w:val="28"/>
          <w:szCs w:val="28"/>
        </w:rPr>
        <w:t xml:space="preserve">ри этом </w:t>
      </w:r>
      <w:r w:rsidR="00E33FA6">
        <w:rPr>
          <w:rFonts w:ascii="Times New Roman" w:hAnsi="Times New Roman" w:cs="Times New Roman"/>
          <w:sz w:val="28"/>
          <w:szCs w:val="28"/>
        </w:rPr>
        <w:t>Министерство</w:t>
      </w:r>
      <w:r w:rsidR="00DD75C2" w:rsidRPr="00DD75C2">
        <w:rPr>
          <w:rFonts w:ascii="Times New Roman" w:hAnsi="Times New Roman" w:cs="Times New Roman"/>
          <w:sz w:val="28"/>
          <w:szCs w:val="28"/>
        </w:rPr>
        <w:t xml:space="preserve"> не вправе вмешиваться в хозяйственную деятельность застройщиков</w:t>
      </w:r>
      <w:r>
        <w:rPr>
          <w:rFonts w:ascii="Times New Roman" w:hAnsi="Times New Roman" w:cs="Times New Roman"/>
          <w:sz w:val="28"/>
          <w:szCs w:val="28"/>
        </w:rPr>
        <w:t>.</w:t>
      </w:r>
    </w:p>
    <w:p w14:paraId="5AF6CC61" w14:textId="0BB029A2" w:rsidR="00170E84" w:rsidRDefault="00170E84" w:rsidP="005C39DE">
      <w:pPr>
        <w:spacing w:after="0" w:line="240" w:lineRule="auto"/>
        <w:ind w:firstLine="709"/>
        <w:jc w:val="both"/>
        <w:rPr>
          <w:rFonts w:ascii="Times New Roman" w:hAnsi="Times New Roman" w:cs="Times New Roman"/>
          <w:sz w:val="28"/>
          <w:szCs w:val="28"/>
        </w:rPr>
      </w:pPr>
      <w:r w:rsidRPr="00170E84">
        <w:rPr>
          <w:rFonts w:ascii="Times New Roman" w:hAnsi="Times New Roman" w:cs="Times New Roman"/>
          <w:sz w:val="28"/>
          <w:szCs w:val="28"/>
        </w:rPr>
        <w:t xml:space="preserve">В соответствии с пунктом </w:t>
      </w:r>
      <w:r w:rsidR="00DE7555">
        <w:rPr>
          <w:rFonts w:ascii="Times New Roman" w:hAnsi="Times New Roman" w:cs="Times New Roman"/>
          <w:sz w:val="28"/>
          <w:szCs w:val="28"/>
        </w:rPr>
        <w:t>3</w:t>
      </w:r>
      <w:r w:rsidRPr="00170E84">
        <w:rPr>
          <w:rFonts w:ascii="Times New Roman" w:hAnsi="Times New Roman" w:cs="Times New Roman"/>
          <w:sz w:val="28"/>
          <w:szCs w:val="28"/>
        </w:rPr>
        <w:t xml:space="preserve"> статьи 23</w:t>
      </w:r>
      <w:r w:rsidR="00DE7555">
        <w:rPr>
          <w:rFonts w:ascii="Times New Roman" w:hAnsi="Times New Roman" w:cs="Times New Roman"/>
          <w:sz w:val="28"/>
          <w:szCs w:val="28"/>
        </w:rPr>
        <w:t>.5</w:t>
      </w:r>
      <w:r w:rsidRPr="00170E84">
        <w:rPr>
          <w:rFonts w:ascii="Times New Roman" w:hAnsi="Times New Roman" w:cs="Times New Roman"/>
          <w:sz w:val="28"/>
          <w:szCs w:val="28"/>
        </w:rPr>
        <w:t xml:space="preserve"> Федерального закона</w:t>
      </w:r>
      <w:r w:rsidR="00245113">
        <w:rPr>
          <w:rFonts w:ascii="Times New Roman" w:hAnsi="Times New Roman" w:cs="Times New Roman"/>
          <w:sz w:val="28"/>
          <w:szCs w:val="28"/>
        </w:rPr>
        <w:t xml:space="preserve"> от 30.12.2004</w:t>
      </w:r>
      <w:r w:rsidRPr="00170E84">
        <w:rPr>
          <w:rFonts w:ascii="Times New Roman" w:hAnsi="Times New Roman" w:cs="Times New Roman"/>
          <w:sz w:val="28"/>
          <w:szCs w:val="28"/>
        </w:rPr>
        <w:t xml:space="preserve"> </w:t>
      </w:r>
      <w:r w:rsidR="00750219">
        <w:rPr>
          <w:rFonts w:ascii="Times New Roman" w:hAnsi="Times New Roman" w:cs="Times New Roman"/>
          <w:sz w:val="28"/>
          <w:szCs w:val="28"/>
        </w:rPr>
        <w:t>№ 214-ФЗ</w:t>
      </w:r>
      <w:r w:rsidR="006279C5">
        <w:rPr>
          <w:rFonts w:ascii="Times New Roman" w:hAnsi="Times New Roman" w:cs="Times New Roman"/>
          <w:sz w:val="28"/>
          <w:szCs w:val="28"/>
        </w:rPr>
        <w:t xml:space="preserve"> п</w:t>
      </w:r>
      <w:r w:rsidR="006279C5" w:rsidRPr="006279C5">
        <w:rPr>
          <w:rFonts w:ascii="Times New Roman" w:hAnsi="Times New Roman" w:cs="Times New Roman"/>
          <w:sz w:val="28"/>
          <w:szCs w:val="28"/>
        </w:rPr>
        <w:t>ри осуществлении регионального государственного контроля (надзора) плановые контрольные (надзо</w:t>
      </w:r>
      <w:r w:rsidR="006279C5">
        <w:rPr>
          <w:rFonts w:ascii="Times New Roman" w:hAnsi="Times New Roman" w:cs="Times New Roman"/>
          <w:sz w:val="28"/>
          <w:szCs w:val="28"/>
        </w:rPr>
        <w:t xml:space="preserve">рные) мероприятия </w:t>
      </w:r>
      <w:r w:rsidRPr="00170E84">
        <w:rPr>
          <w:rFonts w:ascii="Times New Roman" w:hAnsi="Times New Roman" w:cs="Times New Roman"/>
          <w:sz w:val="28"/>
          <w:szCs w:val="28"/>
        </w:rPr>
        <w:t xml:space="preserve">не проводятся. </w:t>
      </w:r>
    </w:p>
    <w:p w14:paraId="321643BF" w14:textId="77777777" w:rsidR="00B97ED1" w:rsidRDefault="00B97ED1" w:rsidP="00B97ED1">
      <w:pPr>
        <w:spacing w:after="0" w:line="240" w:lineRule="auto"/>
        <w:ind w:firstLine="851"/>
        <w:jc w:val="both"/>
        <w:rPr>
          <w:rFonts w:ascii="Times New Roman" w:hAnsi="Times New Roman" w:cs="Times New Roman"/>
          <w:sz w:val="28"/>
          <w:szCs w:val="28"/>
        </w:rPr>
      </w:pPr>
      <w:r w:rsidRPr="0087586C">
        <w:rPr>
          <w:rFonts w:ascii="Times New Roman" w:hAnsi="Times New Roman" w:cs="Times New Roman"/>
          <w:sz w:val="28"/>
          <w:szCs w:val="28"/>
        </w:rPr>
        <w:t xml:space="preserve">В связи со вступлением в силу постановления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(далее – постановление </w:t>
      </w:r>
      <w:r>
        <w:rPr>
          <w:rFonts w:ascii="Times New Roman" w:hAnsi="Times New Roman" w:cs="Times New Roman"/>
          <w:sz w:val="28"/>
          <w:szCs w:val="28"/>
        </w:rPr>
        <w:t>П</w:t>
      </w:r>
      <w:r w:rsidRPr="0087586C">
        <w:rPr>
          <w:rFonts w:ascii="Times New Roman" w:hAnsi="Times New Roman" w:cs="Times New Roman"/>
          <w:sz w:val="28"/>
          <w:szCs w:val="28"/>
        </w:rPr>
        <w:t xml:space="preserve">равительства № 336) внеплановые проверки проводятся исключительно по основаниям, установленным постановлением </w:t>
      </w:r>
      <w:r>
        <w:rPr>
          <w:rFonts w:ascii="Times New Roman" w:hAnsi="Times New Roman" w:cs="Times New Roman"/>
          <w:sz w:val="28"/>
          <w:szCs w:val="28"/>
        </w:rPr>
        <w:t>П</w:t>
      </w:r>
      <w:r w:rsidRPr="0087586C">
        <w:rPr>
          <w:rFonts w:ascii="Times New Roman" w:hAnsi="Times New Roman" w:cs="Times New Roman"/>
          <w:sz w:val="28"/>
          <w:szCs w:val="28"/>
        </w:rPr>
        <w:t xml:space="preserve">равительства № 336. </w:t>
      </w:r>
    </w:p>
    <w:p w14:paraId="1740E657" w14:textId="6CAB9380" w:rsidR="00CE3FB0" w:rsidRPr="0087586C" w:rsidRDefault="00CE3FB0" w:rsidP="00CE3FB0">
      <w:pPr>
        <w:spacing w:after="0" w:line="240" w:lineRule="auto"/>
        <w:ind w:firstLine="851"/>
        <w:jc w:val="both"/>
        <w:rPr>
          <w:rFonts w:ascii="Times New Roman" w:hAnsi="Times New Roman" w:cs="Times New Roman"/>
          <w:sz w:val="28"/>
          <w:szCs w:val="28"/>
        </w:rPr>
      </w:pPr>
      <w:r w:rsidRPr="0087586C">
        <w:rPr>
          <w:rFonts w:ascii="Times New Roman" w:hAnsi="Times New Roman" w:cs="Times New Roman"/>
          <w:sz w:val="28"/>
          <w:szCs w:val="28"/>
        </w:rPr>
        <w:t xml:space="preserve">В рамках проведения профилактической работы сотрудниками </w:t>
      </w:r>
      <w:r>
        <w:rPr>
          <w:rFonts w:ascii="Times New Roman" w:hAnsi="Times New Roman" w:cs="Times New Roman"/>
          <w:sz w:val="28"/>
          <w:szCs w:val="28"/>
        </w:rPr>
        <w:t>Отдела</w:t>
      </w:r>
      <w:r w:rsidRPr="0087586C">
        <w:rPr>
          <w:rFonts w:ascii="Times New Roman" w:hAnsi="Times New Roman" w:cs="Times New Roman"/>
          <w:sz w:val="28"/>
          <w:szCs w:val="28"/>
        </w:rPr>
        <w:t xml:space="preserve"> с 1 января 202</w:t>
      </w:r>
      <w:r>
        <w:rPr>
          <w:rFonts w:ascii="Times New Roman" w:hAnsi="Times New Roman" w:cs="Times New Roman"/>
          <w:sz w:val="28"/>
          <w:szCs w:val="28"/>
        </w:rPr>
        <w:t>3</w:t>
      </w:r>
      <w:r w:rsidRPr="0087586C">
        <w:rPr>
          <w:rFonts w:ascii="Times New Roman" w:hAnsi="Times New Roman" w:cs="Times New Roman"/>
          <w:sz w:val="28"/>
          <w:szCs w:val="28"/>
        </w:rPr>
        <w:t xml:space="preserve"> г. </w:t>
      </w:r>
      <w:r>
        <w:rPr>
          <w:rFonts w:ascii="Times New Roman" w:hAnsi="Times New Roman" w:cs="Times New Roman"/>
          <w:sz w:val="28"/>
          <w:szCs w:val="28"/>
        </w:rPr>
        <w:t>по 30</w:t>
      </w:r>
      <w:r w:rsidRPr="0087586C">
        <w:rPr>
          <w:rFonts w:ascii="Times New Roman" w:hAnsi="Times New Roman" w:cs="Times New Roman"/>
          <w:sz w:val="28"/>
          <w:szCs w:val="28"/>
        </w:rPr>
        <w:t xml:space="preserve"> сентября 202</w:t>
      </w:r>
      <w:r>
        <w:rPr>
          <w:rFonts w:ascii="Times New Roman" w:hAnsi="Times New Roman" w:cs="Times New Roman"/>
          <w:sz w:val="28"/>
          <w:szCs w:val="28"/>
        </w:rPr>
        <w:t>3</w:t>
      </w:r>
      <w:r w:rsidRPr="0087586C">
        <w:rPr>
          <w:rFonts w:ascii="Times New Roman" w:hAnsi="Times New Roman" w:cs="Times New Roman"/>
          <w:sz w:val="28"/>
          <w:szCs w:val="28"/>
        </w:rPr>
        <w:t xml:space="preserve"> г.:</w:t>
      </w:r>
    </w:p>
    <w:p w14:paraId="2FD148AF" w14:textId="09875AB3" w:rsidR="00CE3FB0" w:rsidRPr="0087586C" w:rsidRDefault="00CE3FB0" w:rsidP="00CE3FB0">
      <w:pPr>
        <w:spacing w:after="0" w:line="240" w:lineRule="auto"/>
        <w:ind w:firstLine="851"/>
        <w:jc w:val="both"/>
        <w:rPr>
          <w:rFonts w:ascii="Times New Roman" w:hAnsi="Times New Roman" w:cs="Times New Roman"/>
          <w:sz w:val="28"/>
          <w:szCs w:val="28"/>
        </w:rPr>
      </w:pPr>
      <w:r w:rsidRPr="0087586C">
        <w:rPr>
          <w:rFonts w:ascii="Times New Roman" w:hAnsi="Times New Roman" w:cs="Times New Roman"/>
          <w:sz w:val="28"/>
          <w:szCs w:val="28"/>
        </w:rPr>
        <w:t xml:space="preserve">объявлено </w:t>
      </w:r>
      <w:r w:rsidR="00AE76C4">
        <w:rPr>
          <w:rFonts w:ascii="Times New Roman" w:hAnsi="Times New Roman" w:cs="Times New Roman"/>
          <w:sz w:val="28"/>
          <w:szCs w:val="28"/>
        </w:rPr>
        <w:t>24</w:t>
      </w:r>
      <w:r w:rsidRPr="0087586C">
        <w:rPr>
          <w:rFonts w:ascii="Times New Roman" w:hAnsi="Times New Roman" w:cs="Times New Roman"/>
          <w:sz w:val="28"/>
          <w:szCs w:val="28"/>
        </w:rPr>
        <w:t xml:space="preserve"> предостережени</w:t>
      </w:r>
      <w:r w:rsidR="00AE76C4">
        <w:rPr>
          <w:rFonts w:ascii="Times New Roman" w:hAnsi="Times New Roman" w:cs="Times New Roman"/>
          <w:sz w:val="28"/>
          <w:szCs w:val="28"/>
        </w:rPr>
        <w:t>я</w:t>
      </w:r>
      <w:r w:rsidRPr="0087586C">
        <w:rPr>
          <w:rFonts w:ascii="Times New Roman" w:hAnsi="Times New Roman" w:cs="Times New Roman"/>
          <w:sz w:val="28"/>
          <w:szCs w:val="28"/>
        </w:rPr>
        <w:t xml:space="preserve"> о недопустимости нарушений обязательных требований законодательства в области долевого строительства;</w:t>
      </w:r>
    </w:p>
    <w:p w14:paraId="0ADE3A71" w14:textId="378C8C5E" w:rsidR="00CE3FB0" w:rsidRPr="0087586C" w:rsidRDefault="00CE3FB0" w:rsidP="00CE3FB0">
      <w:pPr>
        <w:spacing w:after="0" w:line="240" w:lineRule="auto"/>
        <w:ind w:firstLine="851"/>
        <w:jc w:val="both"/>
        <w:rPr>
          <w:rFonts w:ascii="Times New Roman" w:hAnsi="Times New Roman" w:cs="Times New Roman"/>
          <w:sz w:val="28"/>
          <w:szCs w:val="28"/>
        </w:rPr>
      </w:pPr>
      <w:r w:rsidRPr="0087586C">
        <w:rPr>
          <w:rFonts w:ascii="Times New Roman" w:hAnsi="Times New Roman" w:cs="Times New Roman"/>
          <w:sz w:val="28"/>
          <w:szCs w:val="28"/>
        </w:rPr>
        <w:t>проведено 1</w:t>
      </w:r>
      <w:r w:rsidR="00AE76C4">
        <w:rPr>
          <w:rFonts w:ascii="Times New Roman" w:hAnsi="Times New Roman" w:cs="Times New Roman"/>
          <w:sz w:val="28"/>
          <w:szCs w:val="28"/>
        </w:rPr>
        <w:t>20</w:t>
      </w:r>
      <w:r w:rsidRPr="0087586C">
        <w:rPr>
          <w:rFonts w:ascii="Times New Roman" w:hAnsi="Times New Roman" w:cs="Times New Roman"/>
          <w:sz w:val="28"/>
          <w:szCs w:val="28"/>
        </w:rPr>
        <w:t xml:space="preserve"> консультировани</w:t>
      </w:r>
      <w:r>
        <w:rPr>
          <w:rFonts w:ascii="Times New Roman" w:hAnsi="Times New Roman" w:cs="Times New Roman"/>
          <w:sz w:val="28"/>
          <w:szCs w:val="28"/>
        </w:rPr>
        <w:t>й</w:t>
      </w:r>
      <w:r w:rsidRPr="0087586C">
        <w:rPr>
          <w:rFonts w:ascii="Times New Roman" w:hAnsi="Times New Roman" w:cs="Times New Roman"/>
          <w:sz w:val="28"/>
          <w:szCs w:val="28"/>
        </w:rPr>
        <w:t>;</w:t>
      </w:r>
    </w:p>
    <w:p w14:paraId="0A74C4DD" w14:textId="545B2DE2" w:rsidR="00CE3FB0" w:rsidRPr="0087586C" w:rsidRDefault="00CE3FB0" w:rsidP="00CE3FB0">
      <w:pPr>
        <w:spacing w:after="0" w:line="240" w:lineRule="auto"/>
        <w:ind w:firstLine="851"/>
        <w:jc w:val="both"/>
        <w:rPr>
          <w:rFonts w:ascii="Times New Roman" w:hAnsi="Times New Roman" w:cs="Times New Roman"/>
          <w:sz w:val="28"/>
          <w:szCs w:val="28"/>
        </w:rPr>
      </w:pPr>
      <w:r w:rsidRPr="0087586C">
        <w:rPr>
          <w:rFonts w:ascii="Times New Roman" w:hAnsi="Times New Roman" w:cs="Times New Roman"/>
          <w:sz w:val="28"/>
          <w:szCs w:val="28"/>
        </w:rPr>
        <w:t xml:space="preserve">проведено </w:t>
      </w:r>
      <w:r w:rsidR="00AE76C4">
        <w:rPr>
          <w:rFonts w:ascii="Times New Roman" w:hAnsi="Times New Roman" w:cs="Times New Roman"/>
          <w:sz w:val="28"/>
          <w:szCs w:val="28"/>
        </w:rPr>
        <w:t xml:space="preserve">6 </w:t>
      </w:r>
      <w:r w:rsidRPr="0087586C">
        <w:rPr>
          <w:rFonts w:ascii="Times New Roman" w:hAnsi="Times New Roman" w:cs="Times New Roman"/>
          <w:sz w:val="28"/>
          <w:szCs w:val="28"/>
        </w:rPr>
        <w:t>информировани</w:t>
      </w:r>
      <w:r>
        <w:rPr>
          <w:rFonts w:ascii="Times New Roman" w:hAnsi="Times New Roman" w:cs="Times New Roman"/>
          <w:sz w:val="28"/>
          <w:szCs w:val="28"/>
        </w:rPr>
        <w:t>й</w:t>
      </w:r>
      <w:r w:rsidRPr="0087586C">
        <w:rPr>
          <w:rFonts w:ascii="Times New Roman" w:hAnsi="Times New Roman" w:cs="Times New Roman"/>
          <w:sz w:val="28"/>
          <w:szCs w:val="28"/>
        </w:rPr>
        <w:t>;</w:t>
      </w:r>
    </w:p>
    <w:p w14:paraId="3CB11486" w14:textId="69BFB829" w:rsidR="00CE3FB0" w:rsidRDefault="00CE3FB0" w:rsidP="00CE3FB0">
      <w:pPr>
        <w:spacing w:after="0" w:line="240" w:lineRule="auto"/>
        <w:ind w:firstLine="851"/>
        <w:jc w:val="both"/>
        <w:rPr>
          <w:rFonts w:ascii="Times New Roman" w:hAnsi="Times New Roman" w:cs="Times New Roman"/>
          <w:sz w:val="28"/>
          <w:szCs w:val="28"/>
        </w:rPr>
      </w:pPr>
      <w:r w:rsidRPr="0087586C">
        <w:rPr>
          <w:rFonts w:ascii="Times New Roman" w:hAnsi="Times New Roman" w:cs="Times New Roman"/>
          <w:sz w:val="28"/>
          <w:szCs w:val="28"/>
        </w:rPr>
        <w:t>проведено 1 обобщение правоприменительной практики</w:t>
      </w:r>
      <w:r w:rsidR="00AE76C4">
        <w:rPr>
          <w:rFonts w:ascii="Times New Roman" w:hAnsi="Times New Roman" w:cs="Times New Roman"/>
          <w:sz w:val="28"/>
          <w:szCs w:val="28"/>
        </w:rPr>
        <w:t>;</w:t>
      </w:r>
    </w:p>
    <w:p w14:paraId="2291FD61" w14:textId="08DBDFFE" w:rsidR="00AE76C4" w:rsidRPr="0087586C" w:rsidRDefault="00AE76C4" w:rsidP="00CE3F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проведено 5 профилактических визитов.</w:t>
      </w:r>
    </w:p>
    <w:p w14:paraId="24DCFC38" w14:textId="77777777" w:rsidR="00CE3FB0" w:rsidRPr="0087586C" w:rsidRDefault="00CE3FB0" w:rsidP="00B97ED1">
      <w:pPr>
        <w:spacing w:after="0" w:line="240" w:lineRule="auto"/>
        <w:ind w:firstLine="851"/>
        <w:jc w:val="both"/>
        <w:rPr>
          <w:rFonts w:ascii="Times New Roman" w:hAnsi="Times New Roman" w:cs="Times New Roman"/>
          <w:sz w:val="28"/>
          <w:szCs w:val="28"/>
        </w:rPr>
      </w:pPr>
    </w:p>
    <w:p w14:paraId="1C3365F5" w14:textId="77777777" w:rsidR="00E00A51" w:rsidRDefault="00E00A51" w:rsidP="00E75AFA">
      <w:pPr>
        <w:autoSpaceDE w:val="0"/>
        <w:autoSpaceDN w:val="0"/>
        <w:adjustRightInd w:val="0"/>
        <w:spacing w:after="0" w:line="240" w:lineRule="auto"/>
        <w:jc w:val="both"/>
        <w:rPr>
          <w:rFonts w:ascii="Times New Roman" w:hAnsi="Times New Roman" w:cs="Times New Roman"/>
          <w:sz w:val="28"/>
          <w:szCs w:val="28"/>
          <w:shd w:val="clear" w:color="auto" w:fill="FFFFFF"/>
        </w:rPr>
      </w:pPr>
    </w:p>
    <w:p w14:paraId="445ADC9A" w14:textId="6145B995" w:rsidR="00E00A51" w:rsidRPr="00E00A51" w:rsidRDefault="00E00A51" w:rsidP="00E00A51">
      <w:pPr>
        <w:pStyle w:val="a3"/>
        <w:numPr>
          <w:ilvl w:val="0"/>
          <w:numId w:val="9"/>
        </w:numPr>
        <w:spacing w:after="0" w:line="240" w:lineRule="auto"/>
        <w:jc w:val="center"/>
        <w:rPr>
          <w:rFonts w:ascii="Times New Roman" w:hAnsi="Times New Roman" w:cs="Times New Roman"/>
          <w:b/>
          <w:sz w:val="28"/>
          <w:szCs w:val="28"/>
        </w:rPr>
      </w:pPr>
      <w:r w:rsidRPr="00E00A51">
        <w:rPr>
          <w:rFonts w:ascii="Times New Roman" w:hAnsi="Times New Roman" w:cs="Times New Roman"/>
          <w:b/>
          <w:sz w:val="28"/>
          <w:szCs w:val="28"/>
        </w:rPr>
        <w:t>Цели и задачи проведения профилактической работы</w:t>
      </w:r>
    </w:p>
    <w:p w14:paraId="6CCDE9AB" w14:textId="77777777" w:rsidR="00E00A51" w:rsidRPr="0054216A" w:rsidRDefault="00E00A51" w:rsidP="00E00A51">
      <w:pPr>
        <w:spacing w:after="0" w:line="240" w:lineRule="auto"/>
        <w:jc w:val="center"/>
        <w:rPr>
          <w:rFonts w:ascii="Times New Roman" w:hAnsi="Times New Roman" w:cs="Times New Roman"/>
          <w:sz w:val="24"/>
          <w:szCs w:val="24"/>
        </w:rPr>
      </w:pPr>
    </w:p>
    <w:p w14:paraId="328A2A47" w14:textId="77777777" w:rsidR="00E00A51" w:rsidRDefault="00E00A51" w:rsidP="00E00A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Целями профилактической работы являются:</w:t>
      </w:r>
    </w:p>
    <w:p w14:paraId="7984A1A8" w14:textId="77777777" w:rsidR="00E00A51"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стимулирование добросовестного соблюдения контролируемыми лицами обязательных требований, установленных Федеральным законом от 30.12.2004 № 214-ФЗ (далее – обязательные требования);</w:t>
      </w:r>
    </w:p>
    <w:p w14:paraId="2CD3D93E" w14:textId="368B3F23" w:rsidR="00171C4C" w:rsidRPr="008D0EB8" w:rsidRDefault="00171C4C" w:rsidP="00E00A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7586C">
        <w:rPr>
          <w:rFonts w:ascii="Times New Roman" w:eastAsia="Calibri" w:hAnsi="Times New Roman" w:cs="Times New Roman"/>
          <w:sz w:val="28"/>
          <w:szCs w:val="28"/>
        </w:rPr>
        <w:t>предупреждение нарушений обязательных требований (снижение числа нарушений обязательных требований) в сфере долевого строительства многоквартирных домов и (или) иных объектов недвижимости на территории</w:t>
      </w:r>
      <w:r>
        <w:rPr>
          <w:rFonts w:ascii="Times New Roman" w:eastAsia="Calibri" w:hAnsi="Times New Roman" w:cs="Times New Roman"/>
          <w:sz w:val="28"/>
          <w:szCs w:val="28"/>
        </w:rPr>
        <w:t xml:space="preserve"> Курской области;</w:t>
      </w:r>
    </w:p>
    <w:p w14:paraId="703AAF40"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устранения условий, причин и факторов, способных привести к нарушениям обязательных требований;</w:t>
      </w:r>
    </w:p>
    <w:p w14:paraId="166228F5"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предотвращение рисков причинения вреда (ущерба) охраняемым законом ценностям;</w:t>
      </w:r>
    </w:p>
    <w:p w14:paraId="4EC9F879" w14:textId="77777777" w:rsidR="00E00A51"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создание условий для доведения обязательных требований до контролируемых лиц.</w:t>
      </w:r>
    </w:p>
    <w:p w14:paraId="354E2003" w14:textId="77777777" w:rsidR="00E00A51" w:rsidRDefault="00E00A51" w:rsidP="00E00A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Задачами профилактической работы являются:</w:t>
      </w:r>
    </w:p>
    <w:p w14:paraId="112ED5B4"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xml:space="preserve">- выявление причин, факторов и условий, способствующих причинению вреда охраняемым законом ценностям и нарушению обязательных </w:t>
      </w:r>
      <w:r w:rsidRPr="008D0EB8">
        <w:rPr>
          <w:rFonts w:ascii="Times New Roman" w:hAnsi="Times New Roman" w:cs="Times New Roman"/>
          <w:sz w:val="28"/>
          <w:szCs w:val="28"/>
        </w:rPr>
        <w:lastRenderedPageBreak/>
        <w:t>требований, определение способов устранения или снижения рисков их возникновения;</w:t>
      </w:r>
    </w:p>
    <w:p w14:paraId="4CC92039"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разработка механизмов эффективного, законопослушного поведения подконтрольных субъектов и повышение уровня их правовой грамотности;</w:t>
      </w:r>
    </w:p>
    <w:p w14:paraId="5AE60FA2"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устранение причин, факторов и условий, способствующих возможному причинению вреда охраняемым законом ценностям и нарушению обязательных требований;</w:t>
      </w:r>
    </w:p>
    <w:p w14:paraId="46F2AD64"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14:paraId="66F2B29D"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установление и оценка зависимости видов, форм и интенсивности профилактических мероприятий от особенностей конкретных подконтрольных субъектов и присвоенного им уровня риска, проведение профилактических мероприятий с учетом данных факторов;</w:t>
      </w:r>
    </w:p>
    <w:p w14:paraId="07BB1059" w14:textId="77777777" w:rsidR="00E00A51" w:rsidRPr="008D0EB8"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 определение перечня видов данных, необходимых для организации профилактической работы;</w:t>
      </w:r>
    </w:p>
    <w:p w14:paraId="2E6EDB9C" w14:textId="77777777" w:rsidR="00E00A51" w:rsidRDefault="00E00A51" w:rsidP="00E00A51">
      <w:pPr>
        <w:spacing w:after="0" w:line="240" w:lineRule="auto"/>
        <w:ind w:firstLine="708"/>
        <w:jc w:val="both"/>
        <w:rPr>
          <w:rFonts w:ascii="Times New Roman" w:hAnsi="Times New Roman" w:cs="Times New Roman"/>
          <w:sz w:val="28"/>
          <w:szCs w:val="28"/>
        </w:rPr>
      </w:pPr>
      <w:r w:rsidRPr="008D0EB8">
        <w:rPr>
          <w:rFonts w:ascii="Times New Roman" w:hAnsi="Times New Roman" w:cs="Times New Roman"/>
          <w:sz w:val="28"/>
          <w:szCs w:val="28"/>
        </w:rPr>
        <w:t>другие задачи в зависимости от выявленных проблем безопасности регулируемой сферы и текущего состояния профилактической работы.</w:t>
      </w:r>
    </w:p>
    <w:p w14:paraId="6DEBA8C4" w14:textId="77777777" w:rsidR="00E00A51" w:rsidRDefault="00E00A51" w:rsidP="00E00A51">
      <w:pPr>
        <w:spacing w:after="0" w:line="240" w:lineRule="auto"/>
        <w:ind w:firstLine="709"/>
        <w:jc w:val="both"/>
        <w:rPr>
          <w:rFonts w:ascii="Times New Roman" w:hAnsi="Times New Roman" w:cs="Times New Roman"/>
          <w:sz w:val="24"/>
          <w:szCs w:val="24"/>
        </w:rPr>
      </w:pPr>
    </w:p>
    <w:p w14:paraId="5BF65219" w14:textId="77777777" w:rsidR="00CE3FB0" w:rsidRPr="0054216A" w:rsidRDefault="00CE3FB0" w:rsidP="00E00A51">
      <w:pPr>
        <w:spacing w:after="0" w:line="240" w:lineRule="auto"/>
        <w:ind w:firstLine="709"/>
        <w:jc w:val="both"/>
        <w:rPr>
          <w:rFonts w:ascii="Times New Roman" w:hAnsi="Times New Roman" w:cs="Times New Roman"/>
          <w:sz w:val="24"/>
          <w:szCs w:val="24"/>
        </w:rPr>
      </w:pPr>
    </w:p>
    <w:p w14:paraId="002B35C6" w14:textId="52EB6C92" w:rsidR="00223CB6" w:rsidRPr="00E00A51" w:rsidRDefault="00146B64" w:rsidP="00E00A51">
      <w:pPr>
        <w:pStyle w:val="a3"/>
        <w:numPr>
          <w:ilvl w:val="0"/>
          <w:numId w:val="9"/>
        </w:numPr>
        <w:spacing w:after="0" w:line="240" w:lineRule="auto"/>
        <w:jc w:val="center"/>
        <w:rPr>
          <w:rFonts w:ascii="Times New Roman" w:hAnsi="Times New Roman" w:cs="Times New Roman"/>
          <w:b/>
          <w:sz w:val="28"/>
          <w:szCs w:val="28"/>
        </w:rPr>
      </w:pPr>
      <w:r w:rsidRPr="00E00A51">
        <w:rPr>
          <w:rFonts w:ascii="Times New Roman" w:hAnsi="Times New Roman" w:cs="Times New Roman"/>
          <w:b/>
          <w:sz w:val="28"/>
          <w:szCs w:val="28"/>
        </w:rPr>
        <w:t>Перечень профилактических мероприятий, сроки (периодичность) их проведения</w:t>
      </w:r>
    </w:p>
    <w:p w14:paraId="14BA9671" w14:textId="77777777" w:rsidR="0054216A" w:rsidRPr="0054216A" w:rsidRDefault="0054216A" w:rsidP="00846BD1">
      <w:pPr>
        <w:spacing w:after="0" w:line="240" w:lineRule="auto"/>
        <w:jc w:val="center"/>
        <w:rPr>
          <w:rFonts w:ascii="Times New Roman" w:hAnsi="Times New Roman" w:cs="Times New Roman"/>
          <w:sz w:val="24"/>
          <w:szCs w:val="24"/>
        </w:rPr>
      </w:pPr>
    </w:p>
    <w:p w14:paraId="552A38A7" w14:textId="6ABBD73E" w:rsidR="00CC6833" w:rsidRPr="00CC6833" w:rsidRDefault="00FC7305"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Pr="00FC7305">
        <w:rPr>
          <w:rFonts w:ascii="Times New Roman" w:hAnsi="Times New Roman" w:cs="Times New Roman"/>
          <w:sz w:val="28"/>
          <w:szCs w:val="28"/>
        </w:rPr>
        <w:t xml:space="preserve">осуществлении регионального государственного контроля (надзора) </w:t>
      </w:r>
      <w:r w:rsidR="00E33FA6">
        <w:rPr>
          <w:rFonts w:ascii="Times New Roman" w:hAnsi="Times New Roman" w:cs="Times New Roman"/>
          <w:sz w:val="28"/>
          <w:szCs w:val="28"/>
        </w:rPr>
        <w:t>Министерство</w:t>
      </w:r>
      <w:r w:rsidR="00CC6833" w:rsidRPr="00CC6833">
        <w:rPr>
          <w:rFonts w:ascii="Times New Roman" w:hAnsi="Times New Roman" w:cs="Times New Roman"/>
          <w:sz w:val="28"/>
          <w:szCs w:val="28"/>
        </w:rPr>
        <w:t xml:space="preserve"> проводит следующие профилактические мероприятия:</w:t>
      </w:r>
    </w:p>
    <w:p w14:paraId="658A8720" w14:textId="6AB25D6C" w:rsidR="00171C4C" w:rsidRDefault="0052097D"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71C4C">
        <w:rPr>
          <w:rFonts w:ascii="Times New Roman" w:hAnsi="Times New Roman" w:cs="Times New Roman"/>
          <w:sz w:val="28"/>
          <w:szCs w:val="28"/>
        </w:rPr>
        <w:t xml:space="preserve">Информирование по вопросам соблюдения обязательных требований, осуществляется в порядке, установленным ст. 46 </w:t>
      </w:r>
      <w:r w:rsidR="00171C4C" w:rsidRPr="0087586C">
        <w:rPr>
          <w:rFonts w:ascii="Times New Roman" w:hAnsi="Times New Roman" w:cs="Times New Roman"/>
          <w:sz w:val="28"/>
          <w:szCs w:val="28"/>
        </w:rPr>
        <w:t xml:space="preserve">Федерального закона от </w:t>
      </w:r>
      <w:r w:rsidR="00171C4C">
        <w:rPr>
          <w:rFonts w:ascii="Times New Roman" w:hAnsi="Times New Roman" w:cs="Times New Roman"/>
          <w:sz w:val="28"/>
          <w:szCs w:val="28"/>
        </w:rPr>
        <w:t xml:space="preserve">           </w:t>
      </w:r>
      <w:r w:rsidR="00171C4C" w:rsidRPr="0087586C">
        <w:rPr>
          <w:rFonts w:ascii="Times New Roman" w:hAnsi="Times New Roman" w:cs="Times New Roman"/>
          <w:sz w:val="28"/>
          <w:szCs w:val="28"/>
        </w:rPr>
        <w:t>31</w:t>
      </w:r>
      <w:r w:rsidR="00171C4C">
        <w:rPr>
          <w:rFonts w:ascii="Times New Roman" w:hAnsi="Times New Roman" w:cs="Times New Roman"/>
          <w:sz w:val="28"/>
          <w:szCs w:val="28"/>
        </w:rPr>
        <w:t>.</w:t>
      </w:r>
      <w:r w:rsidR="00171C4C" w:rsidRPr="0087586C">
        <w:rPr>
          <w:rFonts w:ascii="Times New Roman" w:hAnsi="Times New Roman" w:cs="Times New Roman"/>
          <w:sz w:val="28"/>
          <w:szCs w:val="28"/>
        </w:rPr>
        <w:t xml:space="preserve"> </w:t>
      </w:r>
      <w:r w:rsidR="00171C4C">
        <w:rPr>
          <w:rFonts w:ascii="Times New Roman" w:hAnsi="Times New Roman" w:cs="Times New Roman"/>
          <w:sz w:val="28"/>
          <w:szCs w:val="28"/>
        </w:rPr>
        <w:t>07.</w:t>
      </w:r>
      <w:r w:rsidR="00171C4C" w:rsidRPr="0087586C">
        <w:rPr>
          <w:rFonts w:ascii="Times New Roman" w:hAnsi="Times New Roman" w:cs="Times New Roman"/>
          <w:sz w:val="28"/>
          <w:szCs w:val="28"/>
        </w:rPr>
        <w:t>2020 г. № 248-ФЗ</w:t>
      </w:r>
      <w:r w:rsidR="00171C4C">
        <w:rPr>
          <w:rFonts w:ascii="Times New Roman" w:hAnsi="Times New Roman" w:cs="Times New Roman"/>
          <w:sz w:val="28"/>
          <w:szCs w:val="28"/>
        </w:rPr>
        <w:t>.</w:t>
      </w:r>
    </w:p>
    <w:p w14:paraId="190F57DD" w14:textId="2E2B9741" w:rsidR="00171C4C" w:rsidRDefault="003D2772"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Отделом размещаются и поддерживаются в актуальном состоянии на официальном сайте Министерства в информационно-телекоммуникационной сети «Интернет»:</w:t>
      </w:r>
    </w:p>
    <w:p w14:paraId="53C08F05" w14:textId="40805529" w:rsidR="003D2772" w:rsidRDefault="003D2772"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нормативно-правовые акты, регулирующие осуществление </w:t>
      </w:r>
      <w:r w:rsidRPr="00FC7305">
        <w:rPr>
          <w:rFonts w:ascii="Times New Roman" w:hAnsi="Times New Roman" w:cs="Times New Roman"/>
          <w:sz w:val="28"/>
          <w:szCs w:val="28"/>
        </w:rPr>
        <w:t>государственного контроля (надзора)</w:t>
      </w:r>
      <w:r>
        <w:rPr>
          <w:rFonts w:ascii="Times New Roman" w:hAnsi="Times New Roman" w:cs="Times New Roman"/>
          <w:sz w:val="28"/>
          <w:szCs w:val="28"/>
        </w:rPr>
        <w:t>;</w:t>
      </w:r>
    </w:p>
    <w:p w14:paraId="0FEB309F" w14:textId="167AAB43" w:rsidR="003D2772" w:rsidRDefault="003D2772"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C15">
        <w:rPr>
          <w:rFonts w:ascii="Times New Roman" w:hAnsi="Times New Roman" w:cs="Times New Roman"/>
          <w:sz w:val="28"/>
          <w:szCs w:val="28"/>
        </w:rPr>
        <w:t xml:space="preserve">сведения об изменениях, внесенных в нормативно-правовые акты, регулирующие осуществление </w:t>
      </w:r>
      <w:r w:rsidR="00E81C15" w:rsidRPr="00FC7305">
        <w:rPr>
          <w:rFonts w:ascii="Times New Roman" w:hAnsi="Times New Roman" w:cs="Times New Roman"/>
          <w:sz w:val="28"/>
          <w:szCs w:val="28"/>
        </w:rPr>
        <w:t>государственного контроля (надзора)</w:t>
      </w:r>
      <w:r w:rsidR="00E81C15">
        <w:rPr>
          <w:rFonts w:ascii="Times New Roman" w:hAnsi="Times New Roman" w:cs="Times New Roman"/>
          <w:sz w:val="28"/>
          <w:szCs w:val="28"/>
        </w:rPr>
        <w:t xml:space="preserve">, о сроках и порядке их вступления в силу; </w:t>
      </w:r>
    </w:p>
    <w:p w14:paraId="1FBB3C33" w14:textId="7BDB7824" w:rsidR="00E81C15" w:rsidRDefault="00E81C15"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36270">
        <w:rPr>
          <w:rFonts w:ascii="Times New Roman" w:hAnsi="Times New Roman" w:cs="Times New Roman"/>
          <w:sz w:val="28"/>
          <w:szCs w:val="28"/>
        </w:rPr>
        <w:t xml:space="preserve"> перечень индикаторов риска нарушения обязательных требований;</w:t>
      </w:r>
    </w:p>
    <w:p w14:paraId="77FBA3F0" w14:textId="2F031130" w:rsidR="00F36270" w:rsidRDefault="00F36270"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программу профилактики нарушений обязательных требований</w:t>
      </w:r>
      <w:r w:rsidR="0052097D">
        <w:rPr>
          <w:rFonts w:ascii="Times New Roman" w:hAnsi="Times New Roman" w:cs="Times New Roman"/>
          <w:sz w:val="28"/>
          <w:szCs w:val="28"/>
        </w:rPr>
        <w:t>;</w:t>
      </w:r>
    </w:p>
    <w:p w14:paraId="44534BDB" w14:textId="6305C398" w:rsidR="0052097D" w:rsidRDefault="0052097D"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перечень сведений, которые могут запрашиваться Отделом у контролируемых лиц;</w:t>
      </w:r>
    </w:p>
    <w:p w14:paraId="4290F903" w14:textId="13762538" w:rsidR="0052097D" w:rsidRDefault="0052097D"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о порядке досудебного обжалования решений Министерства, действий (бездействий) его должностных лиц;</w:t>
      </w:r>
    </w:p>
    <w:p w14:paraId="2FA42E57" w14:textId="003DCDF4" w:rsidR="0052097D" w:rsidRDefault="0052097D"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доклады о государственном контроле (надзоре);</w:t>
      </w:r>
    </w:p>
    <w:p w14:paraId="10F0ADF0" w14:textId="17A25FC8" w:rsidR="0052097D" w:rsidRDefault="0052097D"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иные сведения, предусмотренные нормативными правовыми актами Российской Федерации, нормативными правовыми актами Курской области</w:t>
      </w:r>
      <w:r w:rsidR="0081385C">
        <w:rPr>
          <w:rFonts w:ascii="Times New Roman" w:hAnsi="Times New Roman" w:cs="Times New Roman"/>
          <w:sz w:val="28"/>
          <w:szCs w:val="28"/>
        </w:rPr>
        <w:t>;</w:t>
      </w:r>
    </w:p>
    <w:p w14:paraId="1C4F8CF2" w14:textId="0C41F395" w:rsidR="0052097D" w:rsidRDefault="0052097D"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Отдел проводит обобщение правоприменительной практики при осуществлении государственного контроля (надзора)</w:t>
      </w:r>
      <w:r w:rsidR="00166A0B">
        <w:rPr>
          <w:rFonts w:ascii="Times New Roman" w:hAnsi="Times New Roman" w:cs="Times New Roman"/>
          <w:sz w:val="28"/>
          <w:szCs w:val="28"/>
        </w:rPr>
        <w:t xml:space="preserve"> один раз в год, не позднее 15 мая </w:t>
      </w:r>
      <w:r w:rsidR="00166A0B" w:rsidRPr="004A443D">
        <w:rPr>
          <w:rFonts w:ascii="Times New Roman" w:eastAsia="Calibri" w:hAnsi="Times New Roman" w:cs="Times New Roman"/>
          <w:spacing w:val="-6"/>
          <w:sz w:val="25"/>
          <w:szCs w:val="25"/>
        </w:rPr>
        <w:t>года</w:t>
      </w:r>
      <w:r w:rsidR="00166A0B" w:rsidRPr="00166A0B">
        <w:rPr>
          <w:rFonts w:ascii="Times New Roman" w:eastAsia="Calibri" w:hAnsi="Times New Roman" w:cs="Times New Roman"/>
          <w:spacing w:val="-6"/>
          <w:sz w:val="28"/>
          <w:szCs w:val="28"/>
        </w:rPr>
        <w:t>, следующего за отчетным годом,</w:t>
      </w:r>
      <w:r>
        <w:rPr>
          <w:rFonts w:ascii="Times New Roman" w:hAnsi="Times New Roman" w:cs="Times New Roman"/>
          <w:sz w:val="28"/>
          <w:szCs w:val="28"/>
        </w:rPr>
        <w:t xml:space="preserve"> в целях: </w:t>
      </w:r>
    </w:p>
    <w:p w14:paraId="78E27742" w14:textId="2AB12B4B" w:rsidR="0052097D" w:rsidRDefault="0052097D"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обеспечения единообразных подходов к примене</w:t>
      </w:r>
      <w:r w:rsidR="00970A64">
        <w:rPr>
          <w:rFonts w:ascii="Times New Roman" w:hAnsi="Times New Roman" w:cs="Times New Roman"/>
          <w:sz w:val="28"/>
          <w:szCs w:val="28"/>
        </w:rPr>
        <w:t>нию Отделом обязательных требований законодательства Российской Федерации о государственном контроле (надзоре);</w:t>
      </w:r>
    </w:p>
    <w:p w14:paraId="68966F64" w14:textId="2153084D" w:rsidR="00970A64" w:rsidRDefault="00970A64"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выявления типичных нарушений обязательных требований, установления причин, факторов и условий</w:t>
      </w:r>
      <w:r w:rsidR="00A80290">
        <w:rPr>
          <w:rFonts w:ascii="Times New Roman" w:hAnsi="Times New Roman" w:cs="Times New Roman"/>
          <w:sz w:val="28"/>
          <w:szCs w:val="28"/>
        </w:rPr>
        <w:t>,</w:t>
      </w:r>
      <w:r>
        <w:rPr>
          <w:rFonts w:ascii="Times New Roman" w:hAnsi="Times New Roman" w:cs="Times New Roman"/>
          <w:sz w:val="28"/>
          <w:szCs w:val="28"/>
        </w:rPr>
        <w:t xml:space="preserve"> способствующих возникновению указа</w:t>
      </w:r>
      <w:r w:rsidR="00A80290">
        <w:rPr>
          <w:rFonts w:ascii="Times New Roman" w:hAnsi="Times New Roman" w:cs="Times New Roman"/>
          <w:sz w:val="28"/>
          <w:szCs w:val="28"/>
        </w:rPr>
        <w:t>н</w:t>
      </w:r>
      <w:r>
        <w:rPr>
          <w:rFonts w:ascii="Times New Roman" w:hAnsi="Times New Roman" w:cs="Times New Roman"/>
          <w:sz w:val="28"/>
          <w:szCs w:val="28"/>
        </w:rPr>
        <w:t>ных нарушений;</w:t>
      </w:r>
    </w:p>
    <w:p w14:paraId="42761622" w14:textId="10B1CED3" w:rsidR="00970A64" w:rsidRDefault="00970A64"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анализа случаев причинения вреда (ущерба) охраняемым законом ценностям</w:t>
      </w:r>
      <w:r w:rsidR="00A80290">
        <w:rPr>
          <w:rFonts w:ascii="Times New Roman" w:hAnsi="Times New Roman" w:cs="Times New Roman"/>
          <w:sz w:val="28"/>
          <w:szCs w:val="28"/>
        </w:rPr>
        <w:t>.</w:t>
      </w:r>
    </w:p>
    <w:p w14:paraId="7C32F183" w14:textId="08F19EB2" w:rsidR="00A80290" w:rsidRDefault="00A80290"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обобщения правоприменительной практики Отдел обеспечивает подготовку доклада, содержащего результаты обобщения правоприменительной практики. Проект доклада о правоприменительной практике готовится Отделом один раз в год</w:t>
      </w:r>
      <w:r w:rsidR="0081385C">
        <w:rPr>
          <w:rFonts w:ascii="Times New Roman" w:hAnsi="Times New Roman" w:cs="Times New Roman"/>
          <w:sz w:val="28"/>
          <w:szCs w:val="28"/>
        </w:rPr>
        <w:t>;</w:t>
      </w:r>
    </w:p>
    <w:p w14:paraId="3F3DF153" w14:textId="77777777" w:rsidR="0058241A" w:rsidRDefault="00A80290"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случае наличия у Отдела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w:t>
      </w:r>
      <w:r w:rsidR="0081385C">
        <w:rPr>
          <w:rFonts w:ascii="Times New Roman" w:hAnsi="Times New Roman" w:cs="Times New Roman"/>
          <w:sz w:val="28"/>
          <w:szCs w:val="28"/>
        </w:rPr>
        <w:t>ц</w:t>
      </w:r>
      <w:r>
        <w:rPr>
          <w:rFonts w:ascii="Times New Roman" w:hAnsi="Times New Roman" w:cs="Times New Roman"/>
          <w:sz w:val="28"/>
          <w:szCs w:val="28"/>
        </w:rPr>
        <w:t>енностям, Отдел</w:t>
      </w:r>
      <w:r w:rsidR="0081385C">
        <w:rPr>
          <w:rFonts w:ascii="Times New Roman" w:hAnsi="Times New Roman" w:cs="Times New Roman"/>
          <w:sz w:val="28"/>
          <w:szCs w:val="28"/>
        </w:rPr>
        <w:t xml:space="preserve"> объявляет контролируемому лицу предостережение о недопустимости нарушения обязательных требований</w:t>
      </w:r>
      <w:r w:rsidR="0058241A">
        <w:rPr>
          <w:rFonts w:ascii="Times New Roman" w:hAnsi="Times New Roman" w:cs="Times New Roman"/>
          <w:sz w:val="28"/>
          <w:szCs w:val="28"/>
        </w:rPr>
        <w:t>.</w:t>
      </w:r>
    </w:p>
    <w:p w14:paraId="45C3B536" w14:textId="44ABBB8D" w:rsidR="00A80290" w:rsidRPr="0058241A" w:rsidRDefault="0058241A"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Направление предостережения происходит </w:t>
      </w:r>
      <w:r>
        <w:rPr>
          <w:rFonts w:ascii="Times New Roman" w:eastAsia="Calibri" w:hAnsi="Times New Roman" w:cs="Times New Roman"/>
          <w:spacing w:val="-6"/>
          <w:sz w:val="28"/>
          <w:szCs w:val="28"/>
        </w:rPr>
        <w:t>в</w:t>
      </w:r>
      <w:r w:rsidRPr="0058241A">
        <w:rPr>
          <w:rFonts w:ascii="Times New Roman" w:eastAsia="Calibri" w:hAnsi="Times New Roman" w:cs="Times New Roman"/>
          <w:spacing w:val="-6"/>
          <w:sz w:val="28"/>
          <w:szCs w:val="28"/>
        </w:rPr>
        <w:t xml:space="preserve"> течение года при наличии оснований.</w:t>
      </w:r>
    </w:p>
    <w:p w14:paraId="6C8FB0DA" w14:textId="0493B932" w:rsidR="0081385C" w:rsidRDefault="0081385C"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Должностные лица Отдела осуществляют консультирование контролируемых лиц</w:t>
      </w:r>
      <w:r w:rsidR="0058241A">
        <w:rPr>
          <w:rFonts w:ascii="Times New Roman" w:hAnsi="Times New Roman" w:cs="Times New Roman"/>
          <w:sz w:val="28"/>
          <w:szCs w:val="28"/>
        </w:rPr>
        <w:t xml:space="preserve"> в течении года</w:t>
      </w:r>
      <w:r>
        <w:rPr>
          <w:rFonts w:ascii="Times New Roman" w:hAnsi="Times New Roman" w:cs="Times New Roman"/>
          <w:sz w:val="28"/>
          <w:szCs w:val="28"/>
        </w:rPr>
        <w:t>;</w:t>
      </w:r>
    </w:p>
    <w:p w14:paraId="08C87C69" w14:textId="108A6724" w:rsidR="0081385C" w:rsidRDefault="0081385C"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026350">
        <w:rPr>
          <w:rFonts w:ascii="Times New Roman" w:hAnsi="Times New Roman" w:cs="Times New Roman"/>
          <w:sz w:val="28"/>
          <w:szCs w:val="28"/>
        </w:rPr>
        <w:t xml:space="preserve"> Должностные лица Отдела проводят профилактические визиты в отношении контролируемых лиц по месту осуществления их деятельности либо путем видео-конференц-связи.</w:t>
      </w:r>
    </w:p>
    <w:p w14:paraId="37E4F7B7" w14:textId="73E7146C" w:rsidR="00CE3FB0" w:rsidRDefault="00166A0B" w:rsidP="005C39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CE3FB0">
        <w:rPr>
          <w:rFonts w:ascii="Times New Roman" w:hAnsi="Times New Roman" w:cs="Times New Roman"/>
          <w:sz w:val="28"/>
          <w:szCs w:val="28"/>
        </w:rPr>
        <w:t>План проведения профилактических визитов в 2024 году</w:t>
      </w:r>
    </w:p>
    <w:p w14:paraId="5A81C7A3" w14:textId="77777777" w:rsidR="00CE3FB0" w:rsidRDefault="00CE3FB0" w:rsidP="005C39DE">
      <w:pPr>
        <w:spacing w:after="0" w:line="240" w:lineRule="auto"/>
        <w:ind w:firstLine="709"/>
        <w:jc w:val="both"/>
        <w:rPr>
          <w:rFonts w:ascii="Times New Roman" w:hAnsi="Times New Roman" w:cs="Times New Roman"/>
          <w:sz w:val="28"/>
          <w:szCs w:val="28"/>
        </w:rPr>
      </w:pPr>
    </w:p>
    <w:tbl>
      <w:tblPr>
        <w:tblStyle w:val="a4"/>
        <w:tblW w:w="0" w:type="auto"/>
        <w:tblInd w:w="279" w:type="dxa"/>
        <w:tblLook w:val="04A0" w:firstRow="1" w:lastRow="0" w:firstColumn="1" w:lastColumn="0" w:noHBand="0" w:noVBand="1"/>
      </w:tblPr>
      <w:tblGrid>
        <w:gridCol w:w="484"/>
        <w:gridCol w:w="3720"/>
        <w:gridCol w:w="2340"/>
        <w:gridCol w:w="2521"/>
      </w:tblGrid>
      <w:tr w:rsidR="008522FB" w14:paraId="392604C6" w14:textId="77777777" w:rsidTr="008522FB">
        <w:tc>
          <w:tcPr>
            <w:tcW w:w="484" w:type="dxa"/>
          </w:tcPr>
          <w:p w14:paraId="64263C52" w14:textId="030759BE" w:rsidR="008522FB" w:rsidRDefault="008522FB" w:rsidP="005C39DE">
            <w:pPr>
              <w:jc w:val="both"/>
              <w:rPr>
                <w:rFonts w:ascii="Times New Roman" w:hAnsi="Times New Roman" w:cs="Times New Roman"/>
                <w:sz w:val="28"/>
                <w:szCs w:val="28"/>
              </w:rPr>
            </w:pPr>
            <w:r>
              <w:rPr>
                <w:rFonts w:ascii="Times New Roman" w:hAnsi="Times New Roman" w:cs="Times New Roman"/>
                <w:sz w:val="28"/>
                <w:szCs w:val="28"/>
              </w:rPr>
              <w:t>№</w:t>
            </w:r>
          </w:p>
        </w:tc>
        <w:tc>
          <w:tcPr>
            <w:tcW w:w="4290" w:type="dxa"/>
          </w:tcPr>
          <w:p w14:paraId="29E4FAF2" w14:textId="1E8FB068" w:rsidR="008522FB" w:rsidRDefault="008522FB" w:rsidP="00CE3FB0">
            <w:pPr>
              <w:jc w:val="center"/>
              <w:rPr>
                <w:rFonts w:ascii="Times New Roman" w:hAnsi="Times New Roman" w:cs="Times New Roman"/>
                <w:sz w:val="28"/>
                <w:szCs w:val="28"/>
              </w:rPr>
            </w:pPr>
            <w:r>
              <w:rPr>
                <w:rFonts w:ascii="Times New Roman" w:hAnsi="Times New Roman" w:cs="Times New Roman"/>
                <w:sz w:val="28"/>
                <w:szCs w:val="28"/>
              </w:rPr>
              <w:t>Контролируемое лицо</w:t>
            </w:r>
          </w:p>
        </w:tc>
        <w:tc>
          <w:tcPr>
            <w:tcW w:w="1197" w:type="dxa"/>
          </w:tcPr>
          <w:p w14:paraId="4AD03A18" w14:textId="039F5D90" w:rsidR="008522FB" w:rsidRDefault="008522FB" w:rsidP="008522FB">
            <w:pPr>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tc>
        <w:tc>
          <w:tcPr>
            <w:tcW w:w="3094" w:type="dxa"/>
          </w:tcPr>
          <w:p w14:paraId="507BD1A2" w14:textId="37DD95FF" w:rsidR="008522FB" w:rsidRDefault="008522FB" w:rsidP="00CE3FB0">
            <w:pPr>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r>
      <w:tr w:rsidR="008522FB" w14:paraId="29C3AD4C" w14:textId="77777777" w:rsidTr="008522FB">
        <w:tc>
          <w:tcPr>
            <w:tcW w:w="484" w:type="dxa"/>
          </w:tcPr>
          <w:p w14:paraId="0292005E" w14:textId="4E762F29" w:rsidR="008522FB" w:rsidRDefault="008522FB" w:rsidP="005C39DE">
            <w:pPr>
              <w:jc w:val="both"/>
              <w:rPr>
                <w:rFonts w:ascii="Times New Roman" w:hAnsi="Times New Roman" w:cs="Times New Roman"/>
                <w:sz w:val="28"/>
                <w:szCs w:val="28"/>
              </w:rPr>
            </w:pPr>
            <w:r>
              <w:rPr>
                <w:rFonts w:ascii="Times New Roman" w:hAnsi="Times New Roman" w:cs="Times New Roman"/>
                <w:sz w:val="28"/>
                <w:szCs w:val="28"/>
              </w:rPr>
              <w:t>1</w:t>
            </w:r>
          </w:p>
        </w:tc>
        <w:tc>
          <w:tcPr>
            <w:tcW w:w="4290" w:type="dxa"/>
          </w:tcPr>
          <w:p w14:paraId="3624C0DC" w14:textId="735A2AAF" w:rsidR="008522FB" w:rsidRDefault="008522FB" w:rsidP="00CE3FB0">
            <w:pPr>
              <w:jc w:val="center"/>
              <w:rPr>
                <w:rFonts w:ascii="Times New Roman" w:hAnsi="Times New Roman" w:cs="Times New Roman"/>
                <w:sz w:val="28"/>
                <w:szCs w:val="28"/>
              </w:rPr>
            </w:pPr>
            <w:r>
              <w:rPr>
                <w:rFonts w:ascii="Times New Roman" w:hAnsi="Times New Roman" w:cs="Times New Roman"/>
                <w:sz w:val="28"/>
                <w:szCs w:val="28"/>
              </w:rPr>
              <w:t>ООО Специализированный застройщик «Лотос»</w:t>
            </w:r>
          </w:p>
        </w:tc>
        <w:tc>
          <w:tcPr>
            <w:tcW w:w="1197" w:type="dxa"/>
          </w:tcPr>
          <w:p w14:paraId="1676AD4F" w14:textId="3124728F" w:rsidR="008522FB" w:rsidRDefault="008522FB" w:rsidP="00CE3FB0">
            <w:pPr>
              <w:jc w:val="center"/>
              <w:rPr>
                <w:rFonts w:ascii="Times New Roman" w:hAnsi="Times New Roman" w:cs="Times New Roman"/>
                <w:sz w:val="28"/>
                <w:szCs w:val="28"/>
              </w:rPr>
            </w:pPr>
            <w:r>
              <w:rPr>
                <w:rFonts w:ascii="Times New Roman" w:hAnsi="Times New Roman" w:cs="Times New Roman"/>
                <w:sz w:val="28"/>
                <w:szCs w:val="28"/>
              </w:rPr>
              <w:t>Начальник отдела государственного контроля (надзора) в области долевого строительства</w:t>
            </w:r>
          </w:p>
        </w:tc>
        <w:tc>
          <w:tcPr>
            <w:tcW w:w="3094" w:type="dxa"/>
          </w:tcPr>
          <w:p w14:paraId="3B077FEE" w14:textId="17E0645B" w:rsidR="008522FB" w:rsidRDefault="008522FB" w:rsidP="00CE3FB0">
            <w:pPr>
              <w:jc w:val="center"/>
              <w:rPr>
                <w:rFonts w:ascii="Times New Roman" w:hAnsi="Times New Roman" w:cs="Times New Roman"/>
                <w:sz w:val="28"/>
                <w:szCs w:val="28"/>
              </w:rPr>
            </w:pPr>
            <w:r>
              <w:rPr>
                <w:rFonts w:ascii="Times New Roman" w:hAnsi="Times New Roman" w:cs="Times New Roman"/>
                <w:sz w:val="28"/>
                <w:szCs w:val="28"/>
              </w:rPr>
              <w:t>2 квартал</w:t>
            </w:r>
          </w:p>
        </w:tc>
      </w:tr>
    </w:tbl>
    <w:p w14:paraId="74403732" w14:textId="0B9A420F" w:rsidR="00166A0B" w:rsidRDefault="00166A0B" w:rsidP="005C39DE">
      <w:pPr>
        <w:spacing w:after="0" w:line="240" w:lineRule="auto"/>
        <w:ind w:firstLine="709"/>
        <w:jc w:val="both"/>
        <w:rPr>
          <w:rFonts w:ascii="Times New Roman" w:hAnsi="Times New Roman" w:cs="Times New Roman"/>
          <w:sz w:val="28"/>
          <w:szCs w:val="28"/>
        </w:rPr>
      </w:pPr>
    </w:p>
    <w:p w14:paraId="3769781D" w14:textId="1321B9EE" w:rsidR="00970A64" w:rsidRDefault="00970A64" w:rsidP="005C39DE">
      <w:pPr>
        <w:spacing w:after="0" w:line="240" w:lineRule="auto"/>
        <w:ind w:firstLine="709"/>
        <w:jc w:val="both"/>
        <w:rPr>
          <w:rFonts w:ascii="Times New Roman" w:hAnsi="Times New Roman" w:cs="Times New Roman"/>
          <w:sz w:val="28"/>
          <w:szCs w:val="28"/>
        </w:rPr>
      </w:pPr>
    </w:p>
    <w:p w14:paraId="2C21D435" w14:textId="77777777" w:rsidR="00092A46" w:rsidRDefault="00092A46" w:rsidP="005C39DE">
      <w:pPr>
        <w:spacing w:after="0" w:line="240" w:lineRule="auto"/>
        <w:ind w:firstLine="709"/>
        <w:jc w:val="both"/>
        <w:rPr>
          <w:rFonts w:ascii="Times New Roman" w:hAnsi="Times New Roman" w:cs="Times New Roman"/>
          <w:sz w:val="28"/>
          <w:szCs w:val="28"/>
        </w:rPr>
      </w:pPr>
    </w:p>
    <w:p w14:paraId="15C008C9" w14:textId="77777777" w:rsidR="008522FB" w:rsidRDefault="008522FB" w:rsidP="005C39DE">
      <w:pPr>
        <w:spacing w:after="0" w:line="240" w:lineRule="auto"/>
        <w:ind w:firstLine="709"/>
        <w:jc w:val="both"/>
        <w:rPr>
          <w:rFonts w:ascii="Times New Roman" w:hAnsi="Times New Roman" w:cs="Times New Roman"/>
          <w:sz w:val="28"/>
          <w:szCs w:val="28"/>
        </w:rPr>
      </w:pPr>
    </w:p>
    <w:p w14:paraId="6DB54CDA" w14:textId="32452F08" w:rsidR="00C17D6A" w:rsidRPr="00525FBA" w:rsidRDefault="009B0DC6" w:rsidP="00525FBA">
      <w:pPr>
        <w:pStyle w:val="a3"/>
        <w:numPr>
          <w:ilvl w:val="0"/>
          <w:numId w:val="9"/>
        </w:numPr>
        <w:spacing w:after="0" w:line="240" w:lineRule="auto"/>
        <w:jc w:val="center"/>
        <w:rPr>
          <w:rFonts w:ascii="Times New Roman" w:hAnsi="Times New Roman" w:cs="Times New Roman"/>
          <w:b/>
          <w:sz w:val="28"/>
          <w:szCs w:val="28"/>
        </w:rPr>
      </w:pPr>
      <w:r w:rsidRPr="00525FBA">
        <w:rPr>
          <w:rFonts w:ascii="Times New Roman" w:hAnsi="Times New Roman" w:cs="Times New Roman"/>
          <w:b/>
          <w:sz w:val="28"/>
          <w:szCs w:val="28"/>
        </w:rPr>
        <w:lastRenderedPageBreak/>
        <w:t xml:space="preserve">Показатели результативности и эффективности </w:t>
      </w:r>
      <w:r w:rsidR="004A443D" w:rsidRPr="00525FBA">
        <w:rPr>
          <w:rFonts w:ascii="Times New Roman" w:hAnsi="Times New Roman" w:cs="Times New Roman"/>
          <w:b/>
          <w:sz w:val="28"/>
          <w:szCs w:val="28"/>
        </w:rPr>
        <w:t>программы профилактики</w:t>
      </w:r>
    </w:p>
    <w:p w14:paraId="3C1103AF" w14:textId="77777777" w:rsidR="00713C5D" w:rsidRDefault="00713C5D" w:rsidP="00713C5D">
      <w:pPr>
        <w:ind w:left="-15" w:firstLine="852"/>
      </w:pPr>
    </w:p>
    <w:p w14:paraId="3F7DE0B2" w14:textId="4D17CC15" w:rsidR="00713C5D" w:rsidRDefault="00713C5D" w:rsidP="003054FA">
      <w:pPr>
        <w:spacing w:after="0" w:line="240" w:lineRule="auto"/>
        <w:ind w:firstLine="851"/>
        <w:jc w:val="both"/>
        <w:rPr>
          <w:rFonts w:ascii="Times New Roman" w:hAnsi="Times New Roman" w:cs="Times New Roman"/>
          <w:sz w:val="28"/>
          <w:szCs w:val="28"/>
        </w:rPr>
      </w:pPr>
      <w:r w:rsidRPr="00713C5D">
        <w:rPr>
          <w:rFonts w:ascii="Times New Roman" w:hAnsi="Times New Roman" w:cs="Times New Roman"/>
          <w:sz w:val="28"/>
          <w:szCs w:val="28"/>
        </w:rPr>
        <w:t xml:space="preserve">Информация об осуществлении регионального государственного контроля (надзора) размещена на официальном сайте </w:t>
      </w:r>
      <w:r w:rsidR="00CC0682" w:rsidRPr="00CC0682">
        <w:rPr>
          <w:rFonts w:ascii="Times New Roman" w:eastAsia="Calibri" w:hAnsi="Times New Roman" w:cs="Times New Roman"/>
          <w:spacing w:val="-6"/>
          <w:sz w:val="28"/>
          <w:szCs w:val="28"/>
        </w:rPr>
        <w:t>Министерства</w:t>
      </w:r>
      <w:r w:rsidR="007F714E">
        <w:rPr>
          <w:rFonts w:ascii="Times New Roman" w:hAnsi="Times New Roman" w:cs="Times New Roman"/>
          <w:sz w:val="28"/>
          <w:szCs w:val="28"/>
        </w:rPr>
        <w:t xml:space="preserve"> строительства Курской области</w:t>
      </w:r>
      <w:r w:rsidRPr="00713C5D">
        <w:rPr>
          <w:rFonts w:ascii="Times New Roman" w:hAnsi="Times New Roman" w:cs="Times New Roman"/>
          <w:sz w:val="28"/>
          <w:szCs w:val="28"/>
        </w:rPr>
        <w:t xml:space="preserve"> в разделе «</w:t>
      </w:r>
      <w:r w:rsidR="007F714E">
        <w:rPr>
          <w:rFonts w:ascii="Times New Roman" w:hAnsi="Times New Roman" w:cs="Times New Roman"/>
          <w:sz w:val="28"/>
          <w:szCs w:val="28"/>
        </w:rPr>
        <w:t>Экономика</w:t>
      </w:r>
      <w:r w:rsidRPr="00713C5D">
        <w:rPr>
          <w:rFonts w:ascii="Times New Roman" w:hAnsi="Times New Roman" w:cs="Times New Roman"/>
          <w:sz w:val="28"/>
          <w:szCs w:val="28"/>
        </w:rPr>
        <w:t>», подразделе «</w:t>
      </w:r>
      <w:r w:rsidR="007F714E">
        <w:rPr>
          <w:rFonts w:ascii="Times New Roman" w:hAnsi="Times New Roman" w:cs="Times New Roman"/>
          <w:sz w:val="28"/>
          <w:szCs w:val="28"/>
        </w:rPr>
        <w:t>Строительство</w:t>
      </w:r>
      <w:r w:rsidRPr="00713C5D">
        <w:rPr>
          <w:rFonts w:ascii="Times New Roman" w:hAnsi="Times New Roman" w:cs="Times New Roman"/>
          <w:sz w:val="28"/>
          <w:szCs w:val="28"/>
        </w:rPr>
        <w:t xml:space="preserve">» по </w:t>
      </w:r>
      <w:proofErr w:type="gramStart"/>
      <w:r w:rsidRPr="00713C5D">
        <w:rPr>
          <w:rFonts w:ascii="Times New Roman" w:hAnsi="Times New Roman" w:cs="Times New Roman"/>
          <w:sz w:val="28"/>
          <w:szCs w:val="28"/>
        </w:rPr>
        <w:t>адресу:</w:t>
      </w:r>
      <w:r w:rsidR="00C176B1" w:rsidRPr="00C176B1">
        <w:rPr>
          <w:rFonts w:ascii="Times New Roman" w:hAnsi="Times New Roman" w:cs="Times New Roman"/>
          <w:sz w:val="28"/>
          <w:szCs w:val="28"/>
        </w:rPr>
        <w:t>https://строй.курск.рф/economy/stroitelstvo/kontrol-i-nadzor-dolevogo-stroitelstva/</w:t>
      </w:r>
      <w:proofErr w:type="gramEnd"/>
      <w:r w:rsidR="00C176B1">
        <w:rPr>
          <w:rFonts w:ascii="Times New Roman" w:hAnsi="Times New Roman" w:cs="Times New Roman"/>
          <w:sz w:val="28"/>
          <w:szCs w:val="28"/>
        </w:rPr>
        <w:t>.</w:t>
      </w:r>
    </w:p>
    <w:p w14:paraId="6DDE1B99" w14:textId="24C89EB9" w:rsidR="004A443D" w:rsidRPr="004A443D" w:rsidRDefault="004A443D" w:rsidP="00C176B1">
      <w:pPr>
        <w:spacing w:after="0" w:line="240" w:lineRule="auto"/>
        <w:ind w:firstLine="698"/>
        <w:jc w:val="both"/>
        <w:rPr>
          <w:rFonts w:ascii="Times New Roman" w:hAnsi="Times New Roman" w:cs="Times New Roman"/>
          <w:sz w:val="28"/>
          <w:szCs w:val="28"/>
        </w:rPr>
      </w:pPr>
      <w:r w:rsidRPr="004A443D">
        <w:rPr>
          <w:rFonts w:ascii="Times New Roman" w:hAnsi="Times New Roman" w:cs="Times New Roman"/>
          <w:sz w:val="28"/>
          <w:szCs w:val="28"/>
        </w:rPr>
        <w:t xml:space="preserve">Снижение рисков причинения вреда (ущерба) охраняемым законом ценностям может быть обеспечено за счет: </w:t>
      </w:r>
    </w:p>
    <w:p w14:paraId="3853275E" w14:textId="1EA7D2F3" w:rsidR="00B42A51" w:rsidRPr="00245113" w:rsidRDefault="00245113" w:rsidP="00245113">
      <w:pPr>
        <w:spacing w:after="13" w:line="268"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 </w:t>
      </w:r>
      <w:r w:rsidR="00EF4739">
        <w:rPr>
          <w:rFonts w:ascii="Times New Roman" w:hAnsi="Times New Roman" w:cs="Times New Roman"/>
          <w:sz w:val="28"/>
          <w:szCs w:val="28"/>
        </w:rPr>
        <w:t>и</w:t>
      </w:r>
      <w:r w:rsidR="00B42A51" w:rsidRPr="00245113">
        <w:rPr>
          <w:rFonts w:ascii="Times New Roman" w:hAnsi="Times New Roman" w:cs="Times New Roman"/>
          <w:sz w:val="28"/>
          <w:szCs w:val="28"/>
        </w:rPr>
        <w:t xml:space="preserve">нформированности контролируемых лиц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 о правах контролируемых лиц в ходе проведения контрольных надзорных мероприятий; </w:t>
      </w:r>
    </w:p>
    <w:p w14:paraId="691A1C7C" w14:textId="2F95B8C9" w:rsidR="00B42A51" w:rsidRPr="00245113" w:rsidRDefault="00EF4739" w:rsidP="00EF4739">
      <w:pPr>
        <w:spacing w:after="13" w:line="268" w:lineRule="auto"/>
        <w:ind w:firstLine="698"/>
        <w:jc w:val="both"/>
        <w:rPr>
          <w:rFonts w:ascii="Times New Roman" w:hAnsi="Times New Roman" w:cs="Times New Roman"/>
          <w:sz w:val="28"/>
          <w:szCs w:val="28"/>
        </w:rPr>
      </w:pPr>
      <w:r>
        <w:rPr>
          <w:rFonts w:ascii="Times New Roman" w:hAnsi="Times New Roman" w:cs="Times New Roman"/>
          <w:sz w:val="28"/>
          <w:szCs w:val="28"/>
        </w:rPr>
        <w:t>- р</w:t>
      </w:r>
      <w:r w:rsidR="00B42A51" w:rsidRPr="00245113">
        <w:rPr>
          <w:rFonts w:ascii="Times New Roman" w:hAnsi="Times New Roman" w:cs="Times New Roman"/>
          <w:sz w:val="28"/>
          <w:szCs w:val="28"/>
        </w:rPr>
        <w:t xml:space="preserve">азъяснений по применению обязательных требований, обеспечивающих их однозначное толкование контролируемыми лицами; </w:t>
      </w:r>
    </w:p>
    <w:p w14:paraId="29C3AAFF" w14:textId="045042F8" w:rsidR="00B42A51" w:rsidRPr="00245113" w:rsidRDefault="00EF4739" w:rsidP="00EF4739">
      <w:pPr>
        <w:spacing w:after="13" w:line="268"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B42A51" w:rsidRPr="00245113">
        <w:rPr>
          <w:rFonts w:ascii="Times New Roman" w:hAnsi="Times New Roman" w:cs="Times New Roman"/>
          <w:sz w:val="28"/>
          <w:szCs w:val="28"/>
        </w:rPr>
        <w:t xml:space="preserve">овлечения контролируемых лиц в регулярное взаимодействие с контрольным надзорным органом; </w:t>
      </w:r>
    </w:p>
    <w:p w14:paraId="5283CC55" w14:textId="17677ADF" w:rsidR="00B42A51" w:rsidRPr="00245113" w:rsidRDefault="00EF4739" w:rsidP="00EF4739">
      <w:pPr>
        <w:spacing w:after="13" w:line="268" w:lineRule="auto"/>
        <w:ind w:left="698"/>
        <w:jc w:val="both"/>
        <w:rPr>
          <w:rFonts w:ascii="Times New Roman" w:hAnsi="Times New Roman" w:cs="Times New Roman"/>
          <w:sz w:val="28"/>
          <w:szCs w:val="28"/>
        </w:rPr>
      </w:pPr>
      <w:r>
        <w:rPr>
          <w:rFonts w:ascii="Times New Roman" w:hAnsi="Times New Roman" w:cs="Times New Roman"/>
          <w:sz w:val="28"/>
          <w:szCs w:val="28"/>
        </w:rPr>
        <w:t>- м</w:t>
      </w:r>
      <w:r w:rsidR="00B42A51" w:rsidRPr="00245113">
        <w:rPr>
          <w:rFonts w:ascii="Times New Roman" w:hAnsi="Times New Roman" w:cs="Times New Roman"/>
          <w:sz w:val="28"/>
          <w:szCs w:val="28"/>
        </w:rPr>
        <w:t xml:space="preserve">отивация к добросовестному поведению контролируемых лиц. </w:t>
      </w:r>
    </w:p>
    <w:p w14:paraId="334EC861" w14:textId="77777777" w:rsidR="001D7653" w:rsidRPr="00F56BB5" w:rsidRDefault="004A443D" w:rsidP="005C39DE">
      <w:pPr>
        <w:spacing w:after="0" w:line="240" w:lineRule="auto"/>
        <w:ind w:firstLine="709"/>
        <w:jc w:val="both"/>
        <w:rPr>
          <w:rFonts w:ascii="Times New Roman" w:hAnsi="Times New Roman" w:cs="Times New Roman"/>
          <w:sz w:val="28"/>
          <w:szCs w:val="28"/>
        </w:rPr>
      </w:pPr>
      <w:r w:rsidRPr="004A443D">
        <w:rPr>
          <w:rFonts w:ascii="Times New Roman" w:hAnsi="Times New Roman" w:cs="Times New Roman"/>
          <w:sz w:val="28"/>
          <w:szCs w:val="28"/>
        </w:rPr>
        <w:t>Основными показателями эффективности и результативности являются:</w:t>
      </w:r>
    </w:p>
    <w:tbl>
      <w:tblPr>
        <w:tblStyle w:val="a4"/>
        <w:tblW w:w="9606" w:type="dxa"/>
        <w:tblLook w:val="04A0" w:firstRow="1" w:lastRow="0" w:firstColumn="1" w:lastColumn="0" w:noHBand="0" w:noVBand="1"/>
      </w:tblPr>
      <w:tblGrid>
        <w:gridCol w:w="594"/>
        <w:gridCol w:w="7027"/>
        <w:gridCol w:w="1985"/>
      </w:tblGrid>
      <w:tr w:rsidR="00F56BB5" w:rsidRPr="00F56BB5" w14:paraId="49262C1D" w14:textId="77777777" w:rsidTr="00515244">
        <w:tc>
          <w:tcPr>
            <w:tcW w:w="594" w:type="dxa"/>
            <w:vAlign w:val="center"/>
          </w:tcPr>
          <w:p w14:paraId="7069EE4D" w14:textId="77777777" w:rsidR="00F56BB5" w:rsidRPr="00F56BB5" w:rsidRDefault="00F56BB5" w:rsidP="00F56BB5">
            <w:pPr>
              <w:widowControl w:val="0"/>
              <w:autoSpaceDE w:val="0"/>
              <w:autoSpaceDN w:val="0"/>
              <w:jc w:val="center"/>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w:t>
            </w:r>
          </w:p>
          <w:p w14:paraId="2AE8019A" w14:textId="77777777" w:rsidR="00F56BB5" w:rsidRPr="00F56BB5" w:rsidRDefault="00F56BB5" w:rsidP="00F56BB5">
            <w:pPr>
              <w:widowControl w:val="0"/>
              <w:autoSpaceDE w:val="0"/>
              <w:autoSpaceDN w:val="0"/>
              <w:jc w:val="center"/>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п/п</w:t>
            </w:r>
          </w:p>
        </w:tc>
        <w:tc>
          <w:tcPr>
            <w:tcW w:w="7027" w:type="dxa"/>
            <w:vAlign w:val="center"/>
          </w:tcPr>
          <w:p w14:paraId="21922DB7" w14:textId="77777777" w:rsidR="00F56BB5" w:rsidRPr="00F56BB5" w:rsidRDefault="00F56BB5" w:rsidP="00F56BB5">
            <w:pPr>
              <w:widowControl w:val="0"/>
              <w:autoSpaceDE w:val="0"/>
              <w:autoSpaceDN w:val="0"/>
              <w:jc w:val="center"/>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Наименование показателя</w:t>
            </w:r>
          </w:p>
        </w:tc>
        <w:tc>
          <w:tcPr>
            <w:tcW w:w="1985" w:type="dxa"/>
            <w:vAlign w:val="center"/>
          </w:tcPr>
          <w:p w14:paraId="7FF084DE" w14:textId="77777777" w:rsidR="00F56BB5" w:rsidRPr="00F56BB5" w:rsidRDefault="00F56BB5" w:rsidP="00F56BB5">
            <w:pPr>
              <w:widowControl w:val="0"/>
              <w:autoSpaceDE w:val="0"/>
              <w:autoSpaceDN w:val="0"/>
              <w:jc w:val="center"/>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Величина</w:t>
            </w:r>
          </w:p>
        </w:tc>
      </w:tr>
      <w:tr w:rsidR="00F56BB5" w:rsidRPr="00F56BB5" w14:paraId="4E25BA39" w14:textId="77777777" w:rsidTr="00515244">
        <w:tc>
          <w:tcPr>
            <w:tcW w:w="594" w:type="dxa"/>
            <w:vAlign w:val="center"/>
          </w:tcPr>
          <w:p w14:paraId="58772AED" w14:textId="77777777" w:rsidR="00F56BB5" w:rsidRPr="00F56BB5" w:rsidRDefault="00F56BB5" w:rsidP="00F56BB5">
            <w:pPr>
              <w:widowControl w:val="0"/>
              <w:autoSpaceDE w:val="0"/>
              <w:autoSpaceDN w:val="0"/>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1.</w:t>
            </w:r>
          </w:p>
        </w:tc>
        <w:tc>
          <w:tcPr>
            <w:tcW w:w="7027" w:type="dxa"/>
          </w:tcPr>
          <w:p w14:paraId="6EB6B07E" w14:textId="77777777" w:rsidR="00F56BB5" w:rsidRPr="00F56BB5" w:rsidRDefault="00F56BB5" w:rsidP="00F56BB5">
            <w:pPr>
              <w:widowControl w:val="0"/>
              <w:autoSpaceDE w:val="0"/>
              <w:autoSpaceDN w:val="0"/>
              <w:jc w:val="both"/>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Количество проведенных профилактических мероприятий</w:t>
            </w:r>
          </w:p>
        </w:tc>
        <w:tc>
          <w:tcPr>
            <w:tcW w:w="1985" w:type="dxa"/>
            <w:vAlign w:val="center"/>
          </w:tcPr>
          <w:p w14:paraId="719DCF47" w14:textId="77777777" w:rsidR="00F56BB5" w:rsidRPr="00F56BB5" w:rsidRDefault="006C71B3" w:rsidP="00F56BB5">
            <w:pPr>
              <w:widowControl w:val="0"/>
              <w:autoSpaceDE w:val="0"/>
              <w:autoSpaceDN w:val="0"/>
              <w:jc w:val="center"/>
              <w:rPr>
                <w:rFonts w:ascii="Times New Roman" w:eastAsia="Times New Roman" w:hAnsi="Times New Roman" w:cs="Calibri"/>
                <w:bCs/>
                <w:sz w:val="25"/>
                <w:szCs w:val="25"/>
                <w:lang w:eastAsia="ru-RU"/>
              </w:rPr>
            </w:pPr>
            <w:r>
              <w:rPr>
                <w:rFonts w:ascii="Times New Roman" w:eastAsia="Times New Roman" w:hAnsi="Times New Roman" w:cs="Calibri"/>
                <w:bCs/>
                <w:sz w:val="25"/>
                <w:szCs w:val="25"/>
                <w:lang w:eastAsia="ru-RU"/>
              </w:rPr>
              <w:t>30</w:t>
            </w:r>
          </w:p>
        </w:tc>
      </w:tr>
      <w:tr w:rsidR="00F56BB5" w:rsidRPr="00F56BB5" w14:paraId="0022B065" w14:textId="77777777" w:rsidTr="00515244">
        <w:tc>
          <w:tcPr>
            <w:tcW w:w="594" w:type="dxa"/>
            <w:vAlign w:val="center"/>
          </w:tcPr>
          <w:p w14:paraId="1865F80C" w14:textId="77777777" w:rsidR="00F56BB5" w:rsidRPr="00F56BB5" w:rsidRDefault="00F56BB5" w:rsidP="00F56BB5">
            <w:pPr>
              <w:widowControl w:val="0"/>
              <w:autoSpaceDE w:val="0"/>
              <w:autoSpaceDN w:val="0"/>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2.</w:t>
            </w:r>
          </w:p>
        </w:tc>
        <w:tc>
          <w:tcPr>
            <w:tcW w:w="7027" w:type="dxa"/>
          </w:tcPr>
          <w:p w14:paraId="1AE9A7F3" w14:textId="77777777" w:rsidR="00F56BB5" w:rsidRPr="00F56BB5" w:rsidRDefault="00F56BB5" w:rsidP="00F56BB5">
            <w:pPr>
              <w:widowControl w:val="0"/>
              <w:autoSpaceDE w:val="0"/>
              <w:autoSpaceDN w:val="0"/>
              <w:jc w:val="both"/>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Доля контролируемых лиц, в отношении которых проведены профилактические мероприятия, в общем количестве контролируемых лиц</w:t>
            </w:r>
          </w:p>
        </w:tc>
        <w:tc>
          <w:tcPr>
            <w:tcW w:w="1985" w:type="dxa"/>
            <w:vAlign w:val="center"/>
          </w:tcPr>
          <w:p w14:paraId="10DCC29D" w14:textId="77777777" w:rsidR="00F56BB5" w:rsidRPr="00F56BB5" w:rsidRDefault="00092A46" w:rsidP="00F56BB5">
            <w:pPr>
              <w:widowControl w:val="0"/>
              <w:autoSpaceDE w:val="0"/>
              <w:autoSpaceDN w:val="0"/>
              <w:jc w:val="center"/>
              <w:rPr>
                <w:rFonts w:ascii="Times New Roman" w:eastAsia="Times New Roman" w:hAnsi="Times New Roman" w:cs="Calibri"/>
                <w:bCs/>
                <w:sz w:val="25"/>
                <w:szCs w:val="25"/>
                <w:lang w:eastAsia="ru-RU"/>
              </w:rPr>
            </w:pPr>
            <w:r w:rsidRPr="004A443D">
              <w:rPr>
                <w:rFonts w:ascii="Times New Roman" w:eastAsia="Times New Roman" w:hAnsi="Times New Roman" w:cs="Calibri"/>
                <w:bCs/>
                <w:sz w:val="25"/>
                <w:szCs w:val="25"/>
                <w:lang w:eastAsia="ru-RU"/>
              </w:rPr>
              <w:t>30</w:t>
            </w:r>
            <w:r w:rsidR="00E17CF6" w:rsidRPr="004A443D">
              <w:rPr>
                <w:rFonts w:ascii="Times New Roman" w:eastAsia="Times New Roman" w:hAnsi="Times New Roman" w:cs="Calibri"/>
                <w:bCs/>
                <w:sz w:val="25"/>
                <w:szCs w:val="25"/>
                <w:lang w:eastAsia="ru-RU"/>
              </w:rPr>
              <w:t xml:space="preserve"> %</w:t>
            </w:r>
            <w:r w:rsidRPr="004A443D">
              <w:rPr>
                <w:rFonts w:ascii="Times New Roman" w:eastAsia="Times New Roman" w:hAnsi="Times New Roman" w:cs="Calibri"/>
                <w:bCs/>
                <w:sz w:val="25"/>
                <w:szCs w:val="25"/>
                <w:lang w:eastAsia="ru-RU"/>
              </w:rPr>
              <w:t xml:space="preserve"> и более</w:t>
            </w:r>
          </w:p>
        </w:tc>
      </w:tr>
      <w:tr w:rsidR="00F56BB5" w:rsidRPr="00F56BB5" w14:paraId="62C40485" w14:textId="77777777" w:rsidTr="00515244">
        <w:tc>
          <w:tcPr>
            <w:tcW w:w="594" w:type="dxa"/>
          </w:tcPr>
          <w:p w14:paraId="4DD5BE60" w14:textId="77777777" w:rsidR="00F56BB5" w:rsidRPr="00F56BB5" w:rsidRDefault="00F56BB5" w:rsidP="00F56BB5">
            <w:pPr>
              <w:widowControl w:val="0"/>
              <w:autoSpaceDE w:val="0"/>
              <w:autoSpaceDN w:val="0"/>
              <w:jc w:val="both"/>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3.</w:t>
            </w:r>
          </w:p>
        </w:tc>
        <w:tc>
          <w:tcPr>
            <w:tcW w:w="7027" w:type="dxa"/>
          </w:tcPr>
          <w:p w14:paraId="1BF53EBF" w14:textId="77777777" w:rsidR="00F56BB5" w:rsidRPr="00F56BB5" w:rsidRDefault="00F56BB5" w:rsidP="00F56BB5">
            <w:pPr>
              <w:widowControl w:val="0"/>
              <w:autoSpaceDE w:val="0"/>
              <w:autoSpaceDN w:val="0"/>
              <w:jc w:val="both"/>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Доля контролируемых лиц, в отношении которых проводились профилактические мероприятия, допустившие нарушения обязательных требований, в общем количестве контролируемых лиц</w:t>
            </w:r>
          </w:p>
        </w:tc>
        <w:tc>
          <w:tcPr>
            <w:tcW w:w="1985" w:type="dxa"/>
            <w:vAlign w:val="center"/>
          </w:tcPr>
          <w:p w14:paraId="2A74ED65" w14:textId="77777777" w:rsidR="00F56BB5" w:rsidRPr="00F56BB5" w:rsidRDefault="00F56BB5" w:rsidP="00F56BB5">
            <w:pPr>
              <w:widowControl w:val="0"/>
              <w:autoSpaceDE w:val="0"/>
              <w:autoSpaceDN w:val="0"/>
              <w:jc w:val="center"/>
              <w:rPr>
                <w:rFonts w:ascii="Times New Roman" w:eastAsia="Times New Roman" w:hAnsi="Times New Roman" w:cs="Calibri"/>
                <w:bCs/>
                <w:sz w:val="25"/>
                <w:szCs w:val="25"/>
                <w:lang w:eastAsia="ru-RU"/>
              </w:rPr>
            </w:pPr>
            <w:r w:rsidRPr="00F56BB5">
              <w:rPr>
                <w:rFonts w:ascii="Times New Roman" w:eastAsia="Times New Roman" w:hAnsi="Times New Roman" w:cs="Calibri"/>
                <w:bCs/>
                <w:sz w:val="25"/>
                <w:szCs w:val="25"/>
                <w:lang w:eastAsia="ru-RU"/>
              </w:rPr>
              <w:t>менее 20 %</w:t>
            </w:r>
          </w:p>
        </w:tc>
      </w:tr>
    </w:tbl>
    <w:p w14:paraId="14EE5170" w14:textId="77777777" w:rsidR="00F56BB5" w:rsidRPr="00F56BB5" w:rsidRDefault="00F56BB5" w:rsidP="004A443D">
      <w:pPr>
        <w:spacing w:after="0" w:line="240" w:lineRule="auto"/>
        <w:jc w:val="both"/>
        <w:rPr>
          <w:rFonts w:ascii="Times New Roman" w:hAnsi="Times New Roman" w:cs="Times New Roman"/>
          <w:sz w:val="28"/>
          <w:szCs w:val="28"/>
        </w:rPr>
      </w:pPr>
    </w:p>
    <w:sectPr w:rsidR="00F56BB5" w:rsidRPr="00F56BB5" w:rsidSect="00DA603F">
      <w:headerReference w:type="default" r:id="rId8"/>
      <w:pgSz w:w="11906" w:h="16838"/>
      <w:pgMar w:top="1077" w:right="85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7BB0" w14:textId="77777777" w:rsidR="00E648C9" w:rsidRDefault="00E648C9" w:rsidP="00CC0682">
      <w:pPr>
        <w:spacing w:after="0" w:line="240" w:lineRule="auto"/>
      </w:pPr>
      <w:r>
        <w:separator/>
      </w:r>
    </w:p>
  </w:endnote>
  <w:endnote w:type="continuationSeparator" w:id="0">
    <w:p w14:paraId="14366F97" w14:textId="77777777" w:rsidR="00E648C9" w:rsidRDefault="00E648C9" w:rsidP="00CC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2DD3" w14:textId="77777777" w:rsidR="00E648C9" w:rsidRDefault="00E648C9" w:rsidP="00CC0682">
      <w:pPr>
        <w:spacing w:after="0" w:line="240" w:lineRule="auto"/>
      </w:pPr>
      <w:r>
        <w:separator/>
      </w:r>
    </w:p>
  </w:footnote>
  <w:footnote w:type="continuationSeparator" w:id="0">
    <w:p w14:paraId="1035CDF9" w14:textId="77777777" w:rsidR="00E648C9" w:rsidRDefault="00E648C9" w:rsidP="00CC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8C58" w14:textId="77777777" w:rsidR="00CC0682" w:rsidRDefault="00CC06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0A20"/>
    <w:multiLevelType w:val="hybridMultilevel"/>
    <w:tmpl w:val="4D705A0C"/>
    <w:lvl w:ilvl="0" w:tplc="EB800ECE">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03A10F3"/>
    <w:multiLevelType w:val="hybridMultilevel"/>
    <w:tmpl w:val="B65C808A"/>
    <w:lvl w:ilvl="0" w:tplc="91D62A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2275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9C7D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AE8C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FA35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140F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7877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FA23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2231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A8175B9"/>
    <w:multiLevelType w:val="hybridMultilevel"/>
    <w:tmpl w:val="5D30570C"/>
    <w:lvl w:ilvl="0" w:tplc="FD8C7F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6C1756A"/>
    <w:multiLevelType w:val="hybridMultilevel"/>
    <w:tmpl w:val="5BC63A4A"/>
    <w:lvl w:ilvl="0" w:tplc="9D6A556A">
      <w:start w:val="1"/>
      <w:numFmt w:val="decimal"/>
      <w:lvlText w:val="%1."/>
      <w:lvlJc w:val="left"/>
      <w:pPr>
        <w:ind w:left="1495" w:hanging="360"/>
      </w:pPr>
      <w:rPr>
        <w:rFonts w:hint="default"/>
        <w:color w:val="FF000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15:restartNumberingAfterBreak="0">
    <w:nsid w:val="56F23BA4"/>
    <w:multiLevelType w:val="multilevel"/>
    <w:tmpl w:val="8A206B90"/>
    <w:lvl w:ilvl="0">
      <w:start w:val="1"/>
      <w:numFmt w:val="upperRoman"/>
      <w:lvlText w:val="%1."/>
      <w:lvlJc w:val="left"/>
      <w:pPr>
        <w:ind w:left="1429" w:hanging="720"/>
      </w:pPr>
      <w:rPr>
        <w:rFonts w:hint="default"/>
      </w:rPr>
    </w:lvl>
    <w:lvl w:ilvl="1">
      <w:start w:val="2"/>
      <w:numFmt w:val="decimal"/>
      <w:isLgl/>
      <w:lvlText w:val="%1.%2."/>
      <w:lvlJc w:val="left"/>
      <w:pPr>
        <w:ind w:left="2149" w:hanging="720"/>
      </w:pPr>
      <w:rPr>
        <w:rFonts w:hint="default"/>
        <w:b/>
      </w:rPr>
    </w:lvl>
    <w:lvl w:ilvl="2">
      <w:start w:val="1"/>
      <w:numFmt w:val="decimal"/>
      <w:isLgl/>
      <w:lvlText w:val="%1.%2.%3."/>
      <w:lvlJc w:val="left"/>
      <w:pPr>
        <w:ind w:left="2869" w:hanging="720"/>
      </w:pPr>
      <w:rPr>
        <w:rFonts w:hint="default"/>
        <w:b/>
      </w:rPr>
    </w:lvl>
    <w:lvl w:ilvl="3">
      <w:start w:val="1"/>
      <w:numFmt w:val="decimal"/>
      <w:isLgl/>
      <w:lvlText w:val="%1.%2.%3.%4."/>
      <w:lvlJc w:val="left"/>
      <w:pPr>
        <w:ind w:left="3949" w:hanging="108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749" w:hanging="1440"/>
      </w:pPr>
      <w:rPr>
        <w:rFonts w:hint="default"/>
        <w:b/>
      </w:rPr>
    </w:lvl>
    <w:lvl w:ilvl="6">
      <w:start w:val="1"/>
      <w:numFmt w:val="decimal"/>
      <w:isLgl/>
      <w:lvlText w:val="%1.%2.%3.%4.%5.%6.%7."/>
      <w:lvlJc w:val="left"/>
      <w:pPr>
        <w:ind w:left="6829" w:hanging="1800"/>
      </w:pPr>
      <w:rPr>
        <w:rFonts w:hint="default"/>
        <w:b/>
      </w:rPr>
    </w:lvl>
    <w:lvl w:ilvl="7">
      <w:start w:val="1"/>
      <w:numFmt w:val="decimal"/>
      <w:isLgl/>
      <w:lvlText w:val="%1.%2.%3.%4.%5.%6.%7.%8."/>
      <w:lvlJc w:val="left"/>
      <w:pPr>
        <w:ind w:left="7549" w:hanging="1800"/>
      </w:pPr>
      <w:rPr>
        <w:rFonts w:hint="default"/>
        <w:b/>
      </w:rPr>
    </w:lvl>
    <w:lvl w:ilvl="8">
      <w:start w:val="1"/>
      <w:numFmt w:val="decimal"/>
      <w:isLgl/>
      <w:lvlText w:val="%1.%2.%3.%4.%5.%6.%7.%8.%9."/>
      <w:lvlJc w:val="left"/>
      <w:pPr>
        <w:ind w:left="8629" w:hanging="2160"/>
      </w:pPr>
      <w:rPr>
        <w:rFonts w:hint="default"/>
        <w:b/>
      </w:rPr>
    </w:lvl>
  </w:abstractNum>
  <w:abstractNum w:abstractNumId="5" w15:restartNumberingAfterBreak="0">
    <w:nsid w:val="57F52103"/>
    <w:multiLevelType w:val="hybridMultilevel"/>
    <w:tmpl w:val="443630F8"/>
    <w:lvl w:ilvl="0" w:tplc="FA448C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AC7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AC76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0F4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611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F86A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87F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2616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16BF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E410BA"/>
    <w:multiLevelType w:val="hybridMultilevel"/>
    <w:tmpl w:val="3F26157C"/>
    <w:lvl w:ilvl="0" w:tplc="8C68ED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C617BA"/>
    <w:multiLevelType w:val="hybridMultilevel"/>
    <w:tmpl w:val="40C2C8DC"/>
    <w:lvl w:ilvl="0" w:tplc="E0FEF0F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7FD14F47"/>
    <w:multiLevelType w:val="hybridMultilevel"/>
    <w:tmpl w:val="C4CEAB8E"/>
    <w:lvl w:ilvl="0" w:tplc="3ACCFA6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57637861">
    <w:abstractNumId w:val="8"/>
  </w:num>
  <w:num w:numId="2" w16cid:durableId="729810028">
    <w:abstractNumId w:val="4"/>
  </w:num>
  <w:num w:numId="3" w16cid:durableId="2129620431">
    <w:abstractNumId w:val="0"/>
  </w:num>
  <w:num w:numId="4" w16cid:durableId="1709336665">
    <w:abstractNumId w:val="7"/>
  </w:num>
  <w:num w:numId="5" w16cid:durableId="1928726091">
    <w:abstractNumId w:val="2"/>
  </w:num>
  <w:num w:numId="6" w16cid:durableId="1080176288">
    <w:abstractNumId w:val="1"/>
  </w:num>
  <w:num w:numId="7" w16cid:durableId="1585338886">
    <w:abstractNumId w:val="5"/>
  </w:num>
  <w:num w:numId="8" w16cid:durableId="1349403488">
    <w:abstractNumId w:val="3"/>
  </w:num>
  <w:num w:numId="9" w16cid:durableId="155653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38"/>
    <w:rsid w:val="00026350"/>
    <w:rsid w:val="00080CCE"/>
    <w:rsid w:val="00092A46"/>
    <w:rsid w:val="000C6A52"/>
    <w:rsid w:val="000E2A40"/>
    <w:rsid w:val="000F6D60"/>
    <w:rsid w:val="001011D9"/>
    <w:rsid w:val="001220EF"/>
    <w:rsid w:val="001326C7"/>
    <w:rsid w:val="00146B64"/>
    <w:rsid w:val="00153D6B"/>
    <w:rsid w:val="001606CC"/>
    <w:rsid w:val="00166A0B"/>
    <w:rsid w:val="00170E84"/>
    <w:rsid w:val="00171C4C"/>
    <w:rsid w:val="00184644"/>
    <w:rsid w:val="00187C26"/>
    <w:rsid w:val="001B2D25"/>
    <w:rsid w:val="001D7653"/>
    <w:rsid w:val="001E2E30"/>
    <w:rsid w:val="00213E2A"/>
    <w:rsid w:val="00223CB6"/>
    <w:rsid w:val="00230F64"/>
    <w:rsid w:val="0023342D"/>
    <w:rsid w:val="00245113"/>
    <w:rsid w:val="00254D63"/>
    <w:rsid w:val="002616FC"/>
    <w:rsid w:val="002C0AB5"/>
    <w:rsid w:val="002F52E0"/>
    <w:rsid w:val="00301EA1"/>
    <w:rsid w:val="003054FA"/>
    <w:rsid w:val="003222F9"/>
    <w:rsid w:val="00361287"/>
    <w:rsid w:val="0037367D"/>
    <w:rsid w:val="003D2772"/>
    <w:rsid w:val="003F5B83"/>
    <w:rsid w:val="003F5FD4"/>
    <w:rsid w:val="003F7309"/>
    <w:rsid w:val="00400AAD"/>
    <w:rsid w:val="004404B7"/>
    <w:rsid w:val="00466888"/>
    <w:rsid w:val="00491438"/>
    <w:rsid w:val="004A12C7"/>
    <w:rsid w:val="004A443D"/>
    <w:rsid w:val="004C1926"/>
    <w:rsid w:val="00504386"/>
    <w:rsid w:val="00506263"/>
    <w:rsid w:val="00515244"/>
    <w:rsid w:val="0052097D"/>
    <w:rsid w:val="00525FBA"/>
    <w:rsid w:val="0054216A"/>
    <w:rsid w:val="005752BC"/>
    <w:rsid w:val="0057760D"/>
    <w:rsid w:val="0058241A"/>
    <w:rsid w:val="005921D5"/>
    <w:rsid w:val="005C1071"/>
    <w:rsid w:val="005C39DE"/>
    <w:rsid w:val="005D47C9"/>
    <w:rsid w:val="006229A6"/>
    <w:rsid w:val="006279C5"/>
    <w:rsid w:val="00640B24"/>
    <w:rsid w:val="00642E5D"/>
    <w:rsid w:val="00651655"/>
    <w:rsid w:val="00684055"/>
    <w:rsid w:val="006959A0"/>
    <w:rsid w:val="006C6915"/>
    <w:rsid w:val="006C71B3"/>
    <w:rsid w:val="006E7EA4"/>
    <w:rsid w:val="006F277E"/>
    <w:rsid w:val="00701382"/>
    <w:rsid w:val="0070259C"/>
    <w:rsid w:val="00713C5D"/>
    <w:rsid w:val="007169C5"/>
    <w:rsid w:val="00717F75"/>
    <w:rsid w:val="00720956"/>
    <w:rsid w:val="00746674"/>
    <w:rsid w:val="00750219"/>
    <w:rsid w:val="00755951"/>
    <w:rsid w:val="007744AD"/>
    <w:rsid w:val="007810E6"/>
    <w:rsid w:val="007E0BFD"/>
    <w:rsid w:val="007F714E"/>
    <w:rsid w:val="0081385C"/>
    <w:rsid w:val="00822E73"/>
    <w:rsid w:val="00846BD1"/>
    <w:rsid w:val="008522FB"/>
    <w:rsid w:val="00853CEA"/>
    <w:rsid w:val="008547C7"/>
    <w:rsid w:val="008554BD"/>
    <w:rsid w:val="008A2F58"/>
    <w:rsid w:val="008F0201"/>
    <w:rsid w:val="009044BD"/>
    <w:rsid w:val="00931139"/>
    <w:rsid w:val="00943058"/>
    <w:rsid w:val="00957CF4"/>
    <w:rsid w:val="00970A64"/>
    <w:rsid w:val="009839EF"/>
    <w:rsid w:val="009967A4"/>
    <w:rsid w:val="009B0DC6"/>
    <w:rsid w:val="009C27EF"/>
    <w:rsid w:val="00A13889"/>
    <w:rsid w:val="00A14A76"/>
    <w:rsid w:val="00A26666"/>
    <w:rsid w:val="00A34790"/>
    <w:rsid w:val="00A80290"/>
    <w:rsid w:val="00A965BA"/>
    <w:rsid w:val="00AA0F54"/>
    <w:rsid w:val="00AE05E3"/>
    <w:rsid w:val="00AE76C4"/>
    <w:rsid w:val="00B23555"/>
    <w:rsid w:val="00B3083F"/>
    <w:rsid w:val="00B356C3"/>
    <w:rsid w:val="00B42A51"/>
    <w:rsid w:val="00B54CC8"/>
    <w:rsid w:val="00B61FD7"/>
    <w:rsid w:val="00B75FA3"/>
    <w:rsid w:val="00B775D5"/>
    <w:rsid w:val="00B97ED1"/>
    <w:rsid w:val="00BB599A"/>
    <w:rsid w:val="00BC4001"/>
    <w:rsid w:val="00BE2D4E"/>
    <w:rsid w:val="00C176B1"/>
    <w:rsid w:val="00C17D6A"/>
    <w:rsid w:val="00C339E0"/>
    <w:rsid w:val="00C359B1"/>
    <w:rsid w:val="00C55B0D"/>
    <w:rsid w:val="00C62F75"/>
    <w:rsid w:val="00C85ADC"/>
    <w:rsid w:val="00CA3FAB"/>
    <w:rsid w:val="00CB55F5"/>
    <w:rsid w:val="00CC0682"/>
    <w:rsid w:val="00CC6833"/>
    <w:rsid w:val="00CD7951"/>
    <w:rsid w:val="00CE2B9B"/>
    <w:rsid w:val="00CE3FB0"/>
    <w:rsid w:val="00D55E92"/>
    <w:rsid w:val="00D77A71"/>
    <w:rsid w:val="00D879A2"/>
    <w:rsid w:val="00D91CB5"/>
    <w:rsid w:val="00DA603F"/>
    <w:rsid w:val="00DD304D"/>
    <w:rsid w:val="00DD75C2"/>
    <w:rsid w:val="00DE7555"/>
    <w:rsid w:val="00E00A51"/>
    <w:rsid w:val="00E12915"/>
    <w:rsid w:val="00E17CF6"/>
    <w:rsid w:val="00E33FA6"/>
    <w:rsid w:val="00E340E6"/>
    <w:rsid w:val="00E648C9"/>
    <w:rsid w:val="00E726E7"/>
    <w:rsid w:val="00E75AFA"/>
    <w:rsid w:val="00E80CC5"/>
    <w:rsid w:val="00E81C15"/>
    <w:rsid w:val="00E95080"/>
    <w:rsid w:val="00EA1888"/>
    <w:rsid w:val="00EB03A9"/>
    <w:rsid w:val="00EB1E7B"/>
    <w:rsid w:val="00EF4739"/>
    <w:rsid w:val="00EF7ADF"/>
    <w:rsid w:val="00F16655"/>
    <w:rsid w:val="00F36270"/>
    <w:rsid w:val="00F402AE"/>
    <w:rsid w:val="00F468B7"/>
    <w:rsid w:val="00F56BB5"/>
    <w:rsid w:val="00F7739A"/>
    <w:rsid w:val="00FC0D99"/>
    <w:rsid w:val="00FC3CBC"/>
    <w:rsid w:val="00FC7305"/>
    <w:rsid w:val="00FD1CF8"/>
    <w:rsid w:val="00FF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C93B"/>
  <w15:docId w15:val="{E279371B-4C6F-45E7-AE0C-773763DF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35F"/>
    <w:pPr>
      <w:ind w:left="720"/>
      <w:contextualSpacing/>
    </w:pPr>
  </w:style>
  <w:style w:type="paragraph" w:customStyle="1" w:styleId="ConsPlusNormal">
    <w:name w:val="ConsPlusNormal"/>
    <w:rsid w:val="00C17D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7D6A"/>
    <w:pPr>
      <w:widowControl w:val="0"/>
      <w:autoSpaceDE w:val="0"/>
      <w:autoSpaceDN w:val="0"/>
      <w:spacing w:after="0" w:line="240" w:lineRule="auto"/>
    </w:pPr>
    <w:rPr>
      <w:rFonts w:ascii="Calibri" w:eastAsia="Times New Roman" w:hAnsi="Calibri" w:cs="Calibri"/>
      <w:b/>
      <w:szCs w:val="20"/>
      <w:lang w:eastAsia="ru-RU"/>
    </w:rPr>
  </w:style>
  <w:style w:type="table" w:styleId="a4">
    <w:name w:val="Table Grid"/>
    <w:basedOn w:val="a1"/>
    <w:uiPriority w:val="59"/>
    <w:rsid w:val="00F5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092A46"/>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Balloon Text"/>
    <w:basedOn w:val="a"/>
    <w:link w:val="a6"/>
    <w:uiPriority w:val="99"/>
    <w:semiHidden/>
    <w:unhideWhenUsed/>
    <w:rsid w:val="000C6A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A52"/>
    <w:rPr>
      <w:rFonts w:ascii="Tahoma" w:hAnsi="Tahoma" w:cs="Tahoma"/>
      <w:sz w:val="16"/>
      <w:szCs w:val="16"/>
    </w:rPr>
  </w:style>
  <w:style w:type="paragraph" w:styleId="a7">
    <w:name w:val="header"/>
    <w:basedOn w:val="a"/>
    <w:link w:val="a8"/>
    <w:uiPriority w:val="99"/>
    <w:unhideWhenUsed/>
    <w:rsid w:val="00CC06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0682"/>
  </w:style>
  <w:style w:type="paragraph" w:styleId="a9">
    <w:name w:val="footer"/>
    <w:basedOn w:val="a"/>
    <w:link w:val="aa"/>
    <w:uiPriority w:val="99"/>
    <w:unhideWhenUsed/>
    <w:rsid w:val="00CC06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2EFDB-1CBA-412B-9724-5F057EFC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6</Pages>
  <Words>1951</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Селюкова Анна Александровна</dc:creator>
  <cp:lastModifiedBy>Ольга Гримова</cp:lastModifiedBy>
  <cp:revision>8</cp:revision>
  <cp:lastPrinted>2022-12-13T12:06:00Z</cp:lastPrinted>
  <dcterms:created xsi:type="dcterms:W3CDTF">2022-11-09T13:08:00Z</dcterms:created>
  <dcterms:modified xsi:type="dcterms:W3CDTF">2023-09-25T13:41:00Z</dcterms:modified>
</cp:coreProperties>
</file>